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251EAD" w14:paraId="397F44AC" w14:textId="77777777" w:rsidTr="008C7E44">
        <w:trPr>
          <w:cantSplit/>
        </w:trPr>
        <w:tc>
          <w:tcPr>
            <w:tcW w:w="3969" w:type="dxa"/>
            <w:vAlign w:val="center"/>
          </w:tcPr>
          <w:p w14:paraId="40BCF138" w14:textId="2613D53F" w:rsidR="008C7E44" w:rsidRPr="00251EAD" w:rsidRDefault="00805013" w:rsidP="00F230B2">
            <w:pPr>
              <w:spacing w:before="0" w:line="240" w:lineRule="auto"/>
              <w:ind w:left="708"/>
              <w:jc w:val="right"/>
              <w:rPr>
                <w:rFonts w:ascii="NouvelR" w:hAnsi="NouvelR"/>
                <w:b/>
                <w:sz w:val="26"/>
                <w:szCs w:val="26"/>
                <w:lang w:val="de-AT"/>
              </w:rPr>
            </w:pPr>
            <w:r w:rsidRPr="00251EAD">
              <w:rPr>
                <w:rFonts w:ascii="NouvelR" w:hAnsi="NouvelR"/>
                <w:b/>
                <w:sz w:val="26"/>
                <w:szCs w:val="26"/>
                <w:lang w:val="de-AT"/>
              </w:rPr>
              <w:t>Presseinformation</w:t>
            </w:r>
          </w:p>
          <w:p w14:paraId="2B7EC604" w14:textId="0448DB95" w:rsidR="008C7E44" w:rsidRPr="00251EAD" w:rsidRDefault="002E2A16" w:rsidP="00F230B2">
            <w:pPr>
              <w:spacing w:before="0" w:line="240" w:lineRule="auto"/>
              <w:ind w:left="708"/>
              <w:jc w:val="right"/>
              <w:rPr>
                <w:rFonts w:ascii="NouvelR" w:hAnsi="NouvelR"/>
                <w:sz w:val="22"/>
                <w:szCs w:val="22"/>
                <w:lang w:val="de-AT"/>
              </w:rPr>
            </w:pPr>
            <w:r w:rsidRPr="00251EAD">
              <w:rPr>
                <w:rFonts w:ascii="NouvelR" w:hAnsi="NouvelR"/>
                <w:sz w:val="22"/>
                <w:szCs w:val="22"/>
                <w:lang w:val="de-AT"/>
              </w:rPr>
              <w:t>29</w:t>
            </w:r>
            <w:r w:rsidR="009C2921" w:rsidRPr="00251EAD">
              <w:rPr>
                <w:rFonts w:ascii="NouvelR" w:hAnsi="NouvelR"/>
                <w:sz w:val="22"/>
                <w:szCs w:val="22"/>
                <w:lang w:val="de-AT"/>
              </w:rPr>
              <w:t>.</w:t>
            </w:r>
            <w:r w:rsidRPr="00251EAD">
              <w:rPr>
                <w:rFonts w:ascii="NouvelR" w:hAnsi="NouvelR"/>
                <w:sz w:val="22"/>
                <w:szCs w:val="22"/>
                <w:lang w:val="de-AT"/>
              </w:rPr>
              <w:t>10</w:t>
            </w:r>
            <w:r w:rsidR="007237C7" w:rsidRPr="00251EAD">
              <w:rPr>
                <w:rFonts w:ascii="NouvelR" w:hAnsi="NouvelR"/>
                <w:sz w:val="22"/>
                <w:szCs w:val="22"/>
                <w:lang w:val="de-AT"/>
              </w:rPr>
              <w:t>.202</w:t>
            </w:r>
            <w:r w:rsidR="00432D4B" w:rsidRPr="00251EAD">
              <w:rPr>
                <w:rFonts w:ascii="NouvelR" w:hAnsi="NouvelR"/>
                <w:sz w:val="22"/>
                <w:szCs w:val="22"/>
                <w:lang w:val="de-AT"/>
              </w:rPr>
              <w:t>6</w:t>
            </w:r>
          </w:p>
        </w:tc>
      </w:tr>
    </w:tbl>
    <w:p w14:paraId="6F773AB5" w14:textId="18BE03F1" w:rsidR="00165525" w:rsidRPr="00251EAD" w:rsidRDefault="00BA6061" w:rsidP="00A92098">
      <w:pPr>
        <w:pStyle w:val="3Einleitung"/>
        <w:rPr>
          <w:rFonts w:ascii="NouvelR" w:eastAsiaTheme="minorHAnsi" w:hAnsi="NouvelR" w:cstheme="minorBidi"/>
          <w:bCs/>
          <w:caps/>
          <w:color w:val="auto"/>
          <w:sz w:val="26"/>
          <w:szCs w:val="16"/>
          <w:lang w:val="de-AT" w:eastAsia="en-US"/>
        </w:rPr>
      </w:pPr>
      <w:bookmarkStart w:id="1" w:name="OLE_LINK3"/>
      <w:bookmarkStart w:id="2" w:name="OLE_LINK4"/>
      <w:bookmarkStart w:id="3" w:name="_Hlk103057531"/>
      <w:r w:rsidRPr="00251EAD">
        <w:rPr>
          <w:rFonts w:ascii="NouvelR" w:hAnsi="NouvelR"/>
          <w:caps/>
          <w:color w:val="auto"/>
          <w:sz w:val="26"/>
          <w:szCs w:val="26"/>
          <w:lang w:val="de-AT"/>
        </w:rPr>
        <w:t>Umsatz im dritten Quartal 2026</w:t>
      </w:r>
    </w:p>
    <w:bookmarkEnd w:id="1"/>
    <w:bookmarkEnd w:id="2"/>
    <w:p w14:paraId="4C142E49" w14:textId="2FB45AEE" w:rsidR="00165525" w:rsidRPr="00251EAD" w:rsidRDefault="00344744" w:rsidP="00A92098">
      <w:pPr>
        <w:pStyle w:val="2Headline"/>
        <w:rPr>
          <w:rFonts w:ascii="NouvelR" w:eastAsiaTheme="minorHAnsi" w:hAnsi="NouvelR" w:cstheme="minorBidi"/>
          <w:sz w:val="44"/>
          <w:szCs w:val="44"/>
          <w:lang w:val="de-AT" w:eastAsia="en-US"/>
        </w:rPr>
      </w:pPr>
      <w:r w:rsidRPr="00251EAD">
        <w:rPr>
          <w:rFonts w:ascii="NouvelR" w:hAnsi="NouvelR"/>
          <w:sz w:val="44"/>
          <w:szCs w:val="44"/>
          <w:lang w:val="de-AT"/>
        </w:rPr>
        <w:t>Renault Group mit stabiler Umsatzentwicklung im dritten Quartal und Bestätigung der Finanzprognose für 2026</w:t>
      </w:r>
    </w:p>
    <w:p w14:paraId="7DF2D394" w14:textId="41BE064F" w:rsidR="00165525" w:rsidRPr="009E3537" w:rsidRDefault="008764EB" w:rsidP="009E3537">
      <w:pPr>
        <w:pStyle w:val="Normal1"/>
        <w:numPr>
          <w:ilvl w:val="0"/>
          <w:numId w:val="13"/>
        </w:numPr>
        <w:spacing w:line="280" w:lineRule="atLeast"/>
        <w:jc w:val="both"/>
        <w:rPr>
          <w:rFonts w:ascii="NouvelR" w:eastAsia="Calibri" w:hAnsi="NouvelR" w:cs="Arial"/>
          <w:b/>
          <w:bCs/>
          <w:kern w:val="0"/>
          <w:sz w:val="22"/>
          <w:szCs w:val="22"/>
          <w:lang w:eastAsia="en-US"/>
          <w14:ligatures w14:val="none"/>
        </w:rPr>
      </w:pPr>
      <w:r w:rsidRPr="009E3537">
        <w:rPr>
          <w:rFonts w:ascii="NouvelR" w:eastAsia="Calibri" w:hAnsi="NouvelR" w:cs="Arial"/>
          <w:b/>
          <w:bCs/>
          <w:kern w:val="0"/>
          <w:sz w:val="22"/>
          <w:szCs w:val="22"/>
          <w:lang w:eastAsia="en-US"/>
          <w14:ligatures w14:val="none"/>
        </w:rPr>
        <w:t>Starke operative Basis und konsequente Umsetzung zeigen futuREady in der Praxis</w:t>
      </w:r>
    </w:p>
    <w:bookmarkEnd w:id="3"/>
    <w:p w14:paraId="31D28D02" w14:textId="77777777" w:rsidR="00FF61C1" w:rsidRPr="00251EAD" w:rsidRDefault="00FF61C1" w:rsidP="00FF61C1">
      <w:pPr>
        <w:pStyle w:val="4Lauftext"/>
        <w:numPr>
          <w:ilvl w:val="0"/>
          <w:numId w:val="3"/>
        </w:numPr>
        <w:adjustRightInd/>
        <w:rPr>
          <w:color w:val="auto"/>
          <w:kern w:val="2"/>
          <w:lang w:val="de-AT" w:eastAsia="de-AT"/>
          <w14:ligatures w14:val="standardContextual"/>
        </w:rPr>
      </w:pPr>
      <w:r w:rsidRPr="00251EAD">
        <w:rPr>
          <w:rFonts w:ascii="NouvelR" w:hAnsi="NouvelR"/>
          <w:b/>
          <w:bCs/>
          <w:color w:val="auto"/>
          <w:sz w:val="22"/>
          <w:szCs w:val="22"/>
          <w:lang w:val="de-AT"/>
        </w:rPr>
        <w:t>Umsatz in den ersten neun Monaten 2026:</w:t>
      </w:r>
    </w:p>
    <w:p w14:paraId="75785DC4" w14:textId="4FDFEDE5" w:rsidR="00FF61C1" w:rsidRPr="00251EAD" w:rsidRDefault="00FF61C1" w:rsidP="00FF61C1">
      <w:pPr>
        <w:pStyle w:val="4Lauftext"/>
        <w:numPr>
          <w:ilvl w:val="1"/>
          <w:numId w:val="3"/>
        </w:numPr>
        <w:adjustRightInd/>
        <w:rPr>
          <w:color w:val="auto"/>
          <w:lang w:val="de-AT"/>
        </w:rPr>
      </w:pPr>
      <w:r w:rsidRPr="00251EAD">
        <w:rPr>
          <w:rFonts w:ascii="NouvelR" w:hAnsi="NouvelR"/>
          <w:b/>
          <w:bCs/>
          <w:color w:val="auto"/>
          <w:sz w:val="22"/>
          <w:szCs w:val="22"/>
          <w:lang w:val="de-AT"/>
        </w:rPr>
        <w:t>Konzernumsatz</w:t>
      </w:r>
      <w:r w:rsidRPr="00251EAD">
        <w:rPr>
          <w:rFonts w:ascii="NouvelR" w:hAnsi="NouvelR"/>
          <w:color w:val="auto"/>
          <w:sz w:val="22"/>
          <w:szCs w:val="22"/>
          <w:lang w:val="de-AT"/>
        </w:rPr>
        <w:t xml:space="preserve"> von 41,8 Mrd. Euro, +7,1% gegenüber den ersten neun Monaten 2025, +7,6% bei konstanten Wechselkursen</w:t>
      </w:r>
      <w:r w:rsidR="003F62E7">
        <w:rPr>
          <w:rStyle w:val="FootnoteReference"/>
          <w:rFonts w:ascii="NouvelR" w:hAnsi="NouvelR"/>
          <w:color w:val="auto"/>
          <w:sz w:val="22"/>
          <w:szCs w:val="22"/>
          <w:lang w:val="de-AT"/>
        </w:rPr>
        <w:footnoteReference w:id="1"/>
      </w:r>
    </w:p>
    <w:p w14:paraId="25B21274" w14:textId="77777777" w:rsidR="00FF61C1" w:rsidRPr="00251EAD" w:rsidRDefault="00FF61C1" w:rsidP="00FF61C1">
      <w:pPr>
        <w:pStyle w:val="4Lauftext"/>
        <w:numPr>
          <w:ilvl w:val="1"/>
          <w:numId w:val="3"/>
        </w:numPr>
        <w:adjustRightInd/>
        <w:rPr>
          <w:color w:val="auto"/>
          <w:lang w:val="de-AT"/>
        </w:rPr>
      </w:pPr>
      <w:r w:rsidRPr="00251EAD">
        <w:rPr>
          <w:rFonts w:ascii="NouvelR" w:hAnsi="NouvelR"/>
          <w:color w:val="auto"/>
          <w:sz w:val="22"/>
          <w:szCs w:val="22"/>
          <w:lang w:val="de-AT"/>
        </w:rPr>
        <w:t xml:space="preserve">Umsatz im </w:t>
      </w:r>
      <w:r w:rsidRPr="00251EAD">
        <w:rPr>
          <w:rFonts w:ascii="NouvelR" w:hAnsi="NouvelR"/>
          <w:b/>
          <w:bCs/>
          <w:color w:val="auto"/>
          <w:sz w:val="22"/>
          <w:szCs w:val="22"/>
          <w:lang w:val="de-AT"/>
        </w:rPr>
        <w:t>Automobilgeschäft</w:t>
      </w:r>
      <w:r w:rsidRPr="00251EAD">
        <w:rPr>
          <w:rFonts w:ascii="NouvelR" w:hAnsi="NouvelR"/>
          <w:color w:val="auto"/>
          <w:sz w:val="22"/>
          <w:szCs w:val="22"/>
          <w:lang w:val="de-AT"/>
        </w:rPr>
        <w:t xml:space="preserve"> von 36,6 Mrd. Euro, +6,6% gegenüber den ersten neun Monaten 2025, +7,2% bei konstanten Wechselkursen</w:t>
      </w:r>
      <w:r w:rsidRPr="00251EAD">
        <w:rPr>
          <w:rFonts w:ascii="NouvelR" w:hAnsi="NouvelR"/>
          <w:color w:val="auto"/>
          <w:sz w:val="22"/>
          <w:szCs w:val="22"/>
          <w:vertAlign w:val="superscript"/>
          <w:lang w:val="de-AT"/>
        </w:rPr>
        <w:t>1</w:t>
      </w:r>
    </w:p>
    <w:p w14:paraId="3B7AB57F" w14:textId="77777777" w:rsidR="00FF61C1" w:rsidRPr="00251EAD" w:rsidRDefault="00FF61C1" w:rsidP="00FF61C1">
      <w:pPr>
        <w:pStyle w:val="4Lauftext"/>
        <w:numPr>
          <w:ilvl w:val="1"/>
          <w:numId w:val="3"/>
        </w:numPr>
        <w:adjustRightInd/>
        <w:rPr>
          <w:color w:val="auto"/>
          <w:lang w:val="de-AT"/>
        </w:rPr>
      </w:pPr>
      <w:r w:rsidRPr="00251EAD">
        <w:rPr>
          <w:rFonts w:ascii="NouvelR" w:hAnsi="NouvelR"/>
          <w:color w:val="auto"/>
          <w:sz w:val="22"/>
          <w:szCs w:val="22"/>
          <w:lang w:val="de-AT"/>
        </w:rPr>
        <w:t xml:space="preserve">Umsatz von </w:t>
      </w:r>
      <w:r w:rsidRPr="00251EAD">
        <w:rPr>
          <w:rFonts w:ascii="NouvelR" w:hAnsi="NouvelR"/>
          <w:b/>
          <w:bCs/>
          <w:color w:val="auto"/>
          <w:sz w:val="22"/>
          <w:szCs w:val="22"/>
          <w:lang w:val="de-AT"/>
        </w:rPr>
        <w:t>Mobilize Financial Services (MFS)</w:t>
      </w:r>
      <w:r w:rsidRPr="00251EAD">
        <w:rPr>
          <w:rFonts w:ascii="NouvelR" w:hAnsi="NouvelR"/>
          <w:color w:val="auto"/>
          <w:sz w:val="22"/>
          <w:szCs w:val="22"/>
          <w:lang w:val="de-AT"/>
        </w:rPr>
        <w:t xml:space="preserve"> von 5,2 Mrd. Euro, +11,0% gegenüber den ersten neun Monaten 2025, +11,1% bei konstanten Wechselkursen</w:t>
      </w:r>
      <w:r w:rsidRPr="00251EAD">
        <w:rPr>
          <w:rFonts w:ascii="NouvelR" w:hAnsi="NouvelR"/>
          <w:color w:val="auto"/>
          <w:sz w:val="22"/>
          <w:szCs w:val="22"/>
          <w:vertAlign w:val="superscript"/>
          <w:lang w:val="de-AT"/>
        </w:rPr>
        <w:t>1</w:t>
      </w:r>
    </w:p>
    <w:p w14:paraId="6D919C4E" w14:textId="77777777" w:rsidR="00FF61C1" w:rsidRPr="00251EAD" w:rsidRDefault="00FF61C1" w:rsidP="00FF61C1">
      <w:pPr>
        <w:pStyle w:val="4Lauftext"/>
        <w:numPr>
          <w:ilvl w:val="0"/>
          <w:numId w:val="3"/>
        </w:numPr>
        <w:adjustRightInd/>
        <w:rPr>
          <w:color w:val="auto"/>
          <w:lang w:val="de-AT"/>
        </w:rPr>
      </w:pPr>
      <w:r w:rsidRPr="00251EAD">
        <w:rPr>
          <w:rFonts w:ascii="NouvelR" w:hAnsi="NouvelR"/>
          <w:b/>
          <w:bCs/>
          <w:color w:val="auto"/>
          <w:sz w:val="22"/>
          <w:szCs w:val="22"/>
          <w:lang w:val="de-AT"/>
        </w:rPr>
        <w:t>Umsatz im dritten Quartal 2026:</w:t>
      </w:r>
    </w:p>
    <w:p w14:paraId="06264E02" w14:textId="77777777" w:rsidR="00FF61C1" w:rsidRPr="00251EAD" w:rsidRDefault="00FF61C1" w:rsidP="00FF61C1">
      <w:pPr>
        <w:pStyle w:val="4Lauftext"/>
        <w:numPr>
          <w:ilvl w:val="1"/>
          <w:numId w:val="3"/>
        </w:numPr>
        <w:adjustRightInd/>
        <w:rPr>
          <w:color w:val="auto"/>
          <w:lang w:val="de-AT"/>
        </w:rPr>
      </w:pPr>
      <w:r w:rsidRPr="00251EAD">
        <w:rPr>
          <w:rFonts w:ascii="NouvelR" w:hAnsi="NouvelR"/>
          <w:b/>
          <w:bCs/>
          <w:color w:val="auto"/>
          <w:sz w:val="22"/>
          <w:szCs w:val="22"/>
          <w:lang w:val="de-AT"/>
        </w:rPr>
        <w:t>Konzernumsatz</w:t>
      </w:r>
      <w:r w:rsidRPr="00251EAD">
        <w:rPr>
          <w:rFonts w:ascii="NouvelR" w:hAnsi="NouvelR"/>
          <w:color w:val="auto"/>
          <w:sz w:val="22"/>
          <w:szCs w:val="22"/>
          <w:lang w:val="de-AT"/>
        </w:rPr>
        <w:t xml:space="preserve"> von 11,6 Mrd. Euro, +1,5% gegenüber dem dritten Quartal 2025, +1,4% bei konstanten Wechselkursen</w:t>
      </w:r>
      <w:r w:rsidRPr="00251EAD">
        <w:rPr>
          <w:rFonts w:ascii="NouvelR" w:hAnsi="NouvelR"/>
          <w:color w:val="auto"/>
          <w:sz w:val="22"/>
          <w:szCs w:val="22"/>
          <w:vertAlign w:val="superscript"/>
          <w:lang w:val="de-AT"/>
        </w:rPr>
        <w:t>1</w:t>
      </w:r>
    </w:p>
    <w:p w14:paraId="068B44F9" w14:textId="77777777" w:rsidR="00FF61C1" w:rsidRPr="00251EAD" w:rsidRDefault="00FF61C1" w:rsidP="00FF61C1">
      <w:pPr>
        <w:pStyle w:val="4Lauftext"/>
        <w:numPr>
          <w:ilvl w:val="1"/>
          <w:numId w:val="3"/>
        </w:numPr>
        <w:adjustRightInd/>
        <w:rPr>
          <w:color w:val="auto"/>
          <w:lang w:val="de-AT"/>
        </w:rPr>
      </w:pPr>
      <w:r w:rsidRPr="00251EAD">
        <w:rPr>
          <w:rFonts w:ascii="NouvelR" w:hAnsi="NouvelR"/>
          <w:color w:val="auto"/>
          <w:sz w:val="22"/>
          <w:szCs w:val="22"/>
          <w:lang w:val="de-AT"/>
        </w:rPr>
        <w:t xml:space="preserve">Umsatz im </w:t>
      </w:r>
      <w:r w:rsidRPr="00251EAD">
        <w:rPr>
          <w:rFonts w:ascii="NouvelR" w:hAnsi="NouvelR"/>
          <w:b/>
          <w:bCs/>
          <w:color w:val="auto"/>
          <w:sz w:val="22"/>
          <w:szCs w:val="22"/>
          <w:lang w:val="de-AT"/>
        </w:rPr>
        <w:t>Automobilgeschäft</w:t>
      </w:r>
      <w:r w:rsidRPr="00251EAD">
        <w:rPr>
          <w:rFonts w:ascii="NouvelR" w:hAnsi="NouvelR"/>
          <w:color w:val="auto"/>
          <w:sz w:val="22"/>
          <w:szCs w:val="22"/>
          <w:lang w:val="de-AT"/>
        </w:rPr>
        <w:t xml:space="preserve"> von 9,8 Mrd. Euro, +0,0% gegenüber dem dritten Quartal 2025, -0,2% bei konstanten Wechselkursen</w:t>
      </w:r>
      <w:r w:rsidRPr="00251EAD">
        <w:rPr>
          <w:rFonts w:ascii="NouvelR" w:hAnsi="NouvelR"/>
          <w:color w:val="auto"/>
          <w:sz w:val="22"/>
          <w:szCs w:val="22"/>
          <w:vertAlign w:val="superscript"/>
          <w:lang w:val="de-AT"/>
        </w:rPr>
        <w:t>1</w:t>
      </w:r>
    </w:p>
    <w:p w14:paraId="27E1B84F" w14:textId="77777777" w:rsidR="00FF61C1" w:rsidRPr="00251EAD" w:rsidRDefault="00FF61C1" w:rsidP="00FF61C1">
      <w:pPr>
        <w:pStyle w:val="4Lauftext"/>
        <w:numPr>
          <w:ilvl w:val="1"/>
          <w:numId w:val="3"/>
        </w:numPr>
        <w:adjustRightInd/>
        <w:rPr>
          <w:color w:val="auto"/>
          <w:lang w:val="de-AT"/>
        </w:rPr>
      </w:pPr>
      <w:r w:rsidRPr="00251EAD">
        <w:rPr>
          <w:rFonts w:ascii="NouvelR" w:hAnsi="NouvelR"/>
          <w:color w:val="auto"/>
          <w:sz w:val="22"/>
          <w:szCs w:val="22"/>
          <w:lang w:val="de-AT"/>
        </w:rPr>
        <w:t xml:space="preserve">Umsatz von </w:t>
      </w:r>
      <w:r w:rsidRPr="00251EAD">
        <w:rPr>
          <w:rFonts w:ascii="NouvelR" w:hAnsi="NouvelR"/>
          <w:b/>
          <w:bCs/>
          <w:color w:val="auto"/>
          <w:sz w:val="22"/>
          <w:szCs w:val="22"/>
          <w:lang w:val="de-AT"/>
        </w:rPr>
        <w:t>Mobilize Financial Services (MFS)</w:t>
      </w:r>
      <w:r w:rsidRPr="00251EAD">
        <w:rPr>
          <w:rFonts w:ascii="NouvelR" w:hAnsi="NouvelR"/>
          <w:color w:val="auto"/>
          <w:sz w:val="22"/>
          <w:szCs w:val="22"/>
          <w:lang w:val="de-AT"/>
        </w:rPr>
        <w:t xml:space="preserve"> von 1,8 Mrd. Euro, +11,0% gegenüber dem dritten Quartal 2025, +11,3% bei konstanten Wechselkursen</w:t>
      </w:r>
      <w:r w:rsidRPr="00251EAD">
        <w:rPr>
          <w:rFonts w:ascii="NouvelR" w:hAnsi="NouvelR"/>
          <w:color w:val="auto"/>
          <w:sz w:val="22"/>
          <w:szCs w:val="22"/>
          <w:vertAlign w:val="superscript"/>
          <w:lang w:val="de-AT"/>
        </w:rPr>
        <w:t>1</w:t>
      </w:r>
    </w:p>
    <w:p w14:paraId="172C3B91" w14:textId="77777777" w:rsidR="00B43CE0" w:rsidRPr="00251EAD" w:rsidRDefault="00B43CE0" w:rsidP="00B43CE0">
      <w:pPr>
        <w:spacing w:line="280" w:lineRule="atLeast"/>
        <w:jc w:val="both"/>
        <w:rPr>
          <w:rFonts w:ascii="NouvelR" w:eastAsia="Calibri" w:hAnsi="NouvelR" w:cs="Arial"/>
          <w:sz w:val="26"/>
          <w:szCs w:val="28"/>
          <w:lang w:val="de-AT"/>
        </w:rPr>
      </w:pPr>
    </w:p>
    <w:p w14:paraId="68D6EEF5" w14:textId="1EDC4652" w:rsidR="00165525" w:rsidRPr="00251EAD" w:rsidRDefault="00745D52" w:rsidP="00251EAD">
      <w:pPr>
        <w:pStyle w:val="Normal1"/>
        <w:numPr>
          <w:ilvl w:val="0"/>
          <w:numId w:val="12"/>
        </w:numPr>
        <w:spacing w:line="280" w:lineRule="atLeast"/>
        <w:jc w:val="both"/>
        <w:rPr>
          <w:rFonts w:ascii="NouvelR" w:eastAsia="Calibri" w:hAnsi="NouvelR" w:cs="Arial"/>
          <w:sz w:val="22"/>
          <w:szCs w:val="24"/>
        </w:rPr>
      </w:pPr>
      <w:r w:rsidRPr="00251EAD">
        <w:rPr>
          <w:rFonts w:ascii="NouvelR" w:hAnsi="NouvelR"/>
          <w:sz w:val="22"/>
          <w:szCs w:val="22"/>
        </w:rPr>
        <w:t>Die Marke Renault steigerte ihre Verkäufe dank einer erneuerten und zunehmend elektrifizierten Modellpalette um 1,1% und rückte damit auf Platz 2 in Europa vor.</w:t>
      </w:r>
      <w:r w:rsidR="003F62E7">
        <w:rPr>
          <w:rStyle w:val="FootnoteReference"/>
          <w:rFonts w:ascii="NouvelR" w:hAnsi="NouvelR"/>
          <w:sz w:val="22"/>
          <w:szCs w:val="22"/>
        </w:rPr>
        <w:footnoteReference w:id="2"/>
      </w:r>
      <w:r w:rsidRPr="00251EAD">
        <w:rPr>
          <w:rFonts w:ascii="NouvelR" w:hAnsi="NouvelR"/>
          <w:sz w:val="22"/>
          <w:szCs w:val="22"/>
        </w:rPr>
        <w:t xml:space="preserve"> Die Verkäufe von Dacia gingen aufgrund des laufenden Produkt- und Antriebswechsels bei gleichzeitig stark steigender Nachfrage nach Elektrofahrzeugen um 9,7% zurück. Alpine verzeichnete, insbesondere dank des A290, ein kräftiges Plus von 65,6%.</w:t>
      </w:r>
    </w:p>
    <w:p w14:paraId="10F5EFB4" w14:textId="77777777" w:rsidR="00745D52" w:rsidRPr="00251EAD" w:rsidRDefault="00745D52" w:rsidP="00251EAD">
      <w:pPr>
        <w:pStyle w:val="Normal1"/>
        <w:numPr>
          <w:ilvl w:val="0"/>
          <w:numId w:val="12"/>
        </w:numPr>
        <w:spacing w:line="280" w:lineRule="atLeast"/>
        <w:jc w:val="both"/>
      </w:pPr>
      <w:r w:rsidRPr="00251EAD">
        <w:rPr>
          <w:rFonts w:ascii="NouvelR" w:hAnsi="NouvelR"/>
          <w:b/>
          <w:bCs/>
          <w:sz w:val="22"/>
          <w:szCs w:val="22"/>
        </w:rPr>
        <w:t>Im dritten Quartal 2026 gingen die Verkäufe der Renault Group vor dem Hintergrund unterschiedlicher Entwicklungen nach Marken und Regionen um 6,0% zurück.</w:t>
      </w:r>
      <w:r w:rsidRPr="00251EAD">
        <w:rPr>
          <w:rFonts w:ascii="NouvelR" w:hAnsi="NouvelR"/>
          <w:sz w:val="22"/>
          <w:szCs w:val="22"/>
        </w:rPr>
        <w:t xml:space="preserve"> Die Verkäufe der Marke Renault lagen 2,9% unter dem Vorjahresniveau, während sie in Europa um 4,6% zulegten. Dacia verzeichnete im dritten Quartal einen Rückgang um 12,8%, der zusätzlich durch die hohe Vergleichsbasis des Vorjahresquartals beeinflusst wurde. Alpine setzte unterdessen seinen starken Wachstumskurs fort und steigerte seine Verkäufe um 58,4%.</w:t>
      </w:r>
    </w:p>
    <w:p w14:paraId="063C21A5" w14:textId="4B0E5CA8" w:rsidR="00745D52" w:rsidRPr="00251EAD" w:rsidRDefault="00745D52" w:rsidP="00251EAD">
      <w:pPr>
        <w:pStyle w:val="Normal1"/>
        <w:numPr>
          <w:ilvl w:val="0"/>
          <w:numId w:val="12"/>
        </w:numPr>
        <w:spacing w:line="280" w:lineRule="atLeast"/>
        <w:jc w:val="both"/>
      </w:pPr>
      <w:r w:rsidRPr="00251EAD">
        <w:rPr>
          <w:rFonts w:ascii="NouvelR" w:hAnsi="NouvelR"/>
          <w:b/>
          <w:bCs/>
          <w:sz w:val="22"/>
          <w:szCs w:val="22"/>
        </w:rPr>
        <w:t>Die Renault Group reagierte schnell auf die steigende Nachfrage nach Elektrofahrzeugen in Europa</w:t>
      </w:r>
      <w:r w:rsidRPr="00251EAD">
        <w:rPr>
          <w:rFonts w:ascii="NouvelR" w:hAnsi="NouvelR"/>
          <w:sz w:val="22"/>
          <w:szCs w:val="22"/>
        </w:rPr>
        <w:t xml:space="preserve"> und passte ihre Vertriebs- und Produktionsaktivitäten entsprechend an: Im dritten Quartal 2026 stiegen die Verkäufe von Elektrofahrzeugen</w:t>
      </w:r>
      <w:r w:rsidR="003F62E7">
        <w:rPr>
          <w:rStyle w:val="FootnoteReference"/>
          <w:rFonts w:ascii="NouvelR" w:hAnsi="NouvelR"/>
          <w:sz w:val="22"/>
          <w:szCs w:val="22"/>
        </w:rPr>
        <w:footnoteReference w:id="3"/>
      </w:r>
      <w:r w:rsidRPr="00251EAD">
        <w:rPr>
          <w:rFonts w:ascii="NouvelR" w:hAnsi="NouvelR"/>
          <w:sz w:val="22"/>
          <w:szCs w:val="22"/>
        </w:rPr>
        <w:t xml:space="preserve"> gegenüber dem Vorjahreszeitraum um 84,7%. Dadurch erhöhte sich ihr Anteil am Absatz der Group um 12,2 Prozentpunkte auf 25,8%. Einschließlich Hybrid- (HEV) und Plug-in-Hybridfahrzeugen (PHEV)</w:t>
      </w:r>
      <w:r w:rsidR="003F62E7">
        <w:rPr>
          <w:rStyle w:val="FootnoteReference"/>
          <w:rFonts w:ascii="NouvelR" w:hAnsi="NouvelR"/>
          <w:sz w:val="22"/>
          <w:szCs w:val="22"/>
        </w:rPr>
        <w:footnoteReference w:id="4"/>
      </w:r>
      <w:r w:rsidRPr="00251EAD">
        <w:rPr>
          <w:rFonts w:ascii="NouvelR" w:hAnsi="NouvelR"/>
          <w:sz w:val="22"/>
          <w:szCs w:val="22"/>
        </w:rPr>
        <w:t xml:space="preserve"> entfielen im dritten Quartal 2026 54,9% der Pkw-Verkäufe der Group auf elektrifizierte Fahrzeuge.</w:t>
      </w:r>
    </w:p>
    <w:p w14:paraId="34F706F5" w14:textId="77777777" w:rsidR="00745D52" w:rsidRPr="00251EAD" w:rsidRDefault="00745D52" w:rsidP="00251EAD">
      <w:pPr>
        <w:pStyle w:val="Normal1"/>
        <w:numPr>
          <w:ilvl w:val="0"/>
          <w:numId w:val="12"/>
        </w:numPr>
        <w:spacing w:line="280" w:lineRule="atLeast"/>
        <w:jc w:val="both"/>
      </w:pPr>
      <w:r w:rsidRPr="00251EAD">
        <w:rPr>
          <w:rFonts w:ascii="NouvelR" w:hAnsi="NouvelR"/>
          <w:b/>
          <w:bCs/>
          <w:sz w:val="22"/>
          <w:szCs w:val="22"/>
        </w:rPr>
        <w:t>Die Renault Group hielt auch im dritten Quartal konsequent an ihrer wertorientierten Vertriebsstrategie fest:</w:t>
      </w:r>
      <w:r w:rsidRPr="00251EAD">
        <w:rPr>
          <w:rFonts w:ascii="NouvelR" w:hAnsi="NouvelR"/>
          <w:sz w:val="22"/>
          <w:szCs w:val="22"/>
        </w:rPr>
        <w:t xml:space="preserve"> Die Verkäufe an Privatkunden in Europa stiegen um 5,0%, ihr Anteil am Gesamtabsatz erhöhte sich um 4,6 Prozentpunkte auf 64,8%. Gleichzeitig wurden weniger wertschöpfende Vertriebskanäle weiter zurückgefahren. Die Verkäufe an Kurzzeitvermieter und von Vorführfahrzeugen sanken um 18,0%. Die Restwerte lagen weiterhin 5 bis 13 Prozentpunkte über dem Marktdurchschnitt.</w:t>
      </w:r>
    </w:p>
    <w:p w14:paraId="4B336B61" w14:textId="77777777" w:rsidR="00745D52" w:rsidRPr="00251EAD" w:rsidRDefault="00745D52" w:rsidP="00251EAD">
      <w:pPr>
        <w:pStyle w:val="Normal1"/>
        <w:numPr>
          <w:ilvl w:val="0"/>
          <w:numId w:val="12"/>
        </w:numPr>
        <w:spacing w:line="280" w:lineRule="atLeast"/>
        <w:jc w:val="both"/>
      </w:pPr>
      <w:r w:rsidRPr="00251EAD">
        <w:rPr>
          <w:rFonts w:ascii="NouvelR" w:hAnsi="NouvelR"/>
          <w:b/>
          <w:bCs/>
          <w:sz w:val="22"/>
          <w:szCs w:val="22"/>
        </w:rPr>
        <w:t>Die Gesamtbestände blieben auf einem gesunden Niveau</w:t>
      </w:r>
      <w:r w:rsidRPr="00251EAD">
        <w:rPr>
          <w:rFonts w:ascii="NouvelR" w:hAnsi="NouvelR"/>
          <w:sz w:val="22"/>
          <w:szCs w:val="22"/>
        </w:rPr>
        <w:t xml:space="preserve"> und lagen zum 30. September 2026 bei 532.000 Fahrzeugen. Gleichzeitig entsprach der Auftragsbestand in Europa einem </w:t>
      </w:r>
      <w:r w:rsidRPr="00251EAD">
        <w:rPr>
          <w:rFonts w:ascii="NouvelR" w:hAnsi="NouvelR"/>
          <w:b/>
          <w:bCs/>
          <w:sz w:val="22"/>
          <w:szCs w:val="22"/>
        </w:rPr>
        <w:t>Verkaufsvolumen von rund zwei Monaten.</w:t>
      </w:r>
    </w:p>
    <w:p w14:paraId="1512B498" w14:textId="77777777" w:rsidR="00745D52" w:rsidRPr="00251EAD" w:rsidRDefault="00745D52" w:rsidP="00251EAD">
      <w:pPr>
        <w:pStyle w:val="Normal1"/>
        <w:numPr>
          <w:ilvl w:val="0"/>
          <w:numId w:val="12"/>
        </w:numPr>
        <w:spacing w:line="280" w:lineRule="atLeast"/>
        <w:jc w:val="both"/>
      </w:pPr>
      <w:r w:rsidRPr="00251EAD">
        <w:rPr>
          <w:rFonts w:ascii="NouvelR" w:hAnsi="NouvelR"/>
          <w:b/>
          <w:bCs/>
          <w:sz w:val="22"/>
          <w:szCs w:val="22"/>
        </w:rPr>
        <w:t>Die Renault Group setzt ihre Produktoffensive im zweiten Halbjahr 2026 mit einem voll elektrifizierten Angebot fort:</w:t>
      </w:r>
      <w:r w:rsidRPr="00251EAD">
        <w:rPr>
          <w:rFonts w:ascii="NouvelR" w:hAnsi="NouvelR"/>
          <w:sz w:val="22"/>
          <w:szCs w:val="22"/>
        </w:rPr>
        <w:t xml:space="preserve"> Dazu zählen der neue Megane E-Tech elektrisch, der Trafic Van E-Tech elektrisch und der Duster E-Tech Hybrid von Renault sowie der Sandero Hybrid, der neue Spring und der Striker von Dacia.</w:t>
      </w:r>
    </w:p>
    <w:p w14:paraId="26DE52BF" w14:textId="77777777" w:rsidR="00251EAD" w:rsidRPr="00251EAD" w:rsidRDefault="00745D52" w:rsidP="00836334">
      <w:pPr>
        <w:pStyle w:val="Normal1"/>
        <w:numPr>
          <w:ilvl w:val="0"/>
          <w:numId w:val="9"/>
        </w:numPr>
        <w:spacing w:line="280" w:lineRule="atLeast"/>
        <w:jc w:val="both"/>
      </w:pPr>
      <w:r w:rsidRPr="00251EAD">
        <w:rPr>
          <w:rFonts w:ascii="NouvelR" w:hAnsi="NouvelR"/>
          <w:b/>
          <w:bCs/>
          <w:sz w:val="22"/>
          <w:szCs w:val="22"/>
        </w:rPr>
        <w:t>In einem herausfordernden Umfeld bestätigt die Renault Group ihren Finanzausblick für 2026:</w:t>
      </w:r>
    </w:p>
    <w:p w14:paraId="0E37FE6C" w14:textId="04BB7759" w:rsidR="00251EAD" w:rsidRPr="00251EAD" w:rsidRDefault="00745D52" w:rsidP="00251EAD">
      <w:pPr>
        <w:pStyle w:val="Normal1"/>
        <w:numPr>
          <w:ilvl w:val="1"/>
          <w:numId w:val="9"/>
        </w:numPr>
        <w:spacing w:line="280" w:lineRule="atLeast"/>
        <w:jc w:val="both"/>
      </w:pPr>
      <w:r w:rsidRPr="00251EAD">
        <w:rPr>
          <w:rFonts w:ascii="NouvelR" w:hAnsi="NouvelR"/>
          <w:b/>
          <w:bCs/>
          <w:sz w:val="22"/>
          <w:szCs w:val="22"/>
        </w:rPr>
        <w:t>Operative Marge der Group von rund 5,5% des Konzernumsatzes.</w:t>
      </w:r>
      <w:r w:rsidRPr="00251EAD">
        <w:rPr>
          <w:rFonts w:ascii="NouvelR" w:hAnsi="NouvelR"/>
          <w:sz w:val="22"/>
          <w:szCs w:val="22"/>
        </w:rPr>
        <w:t xml:space="preserve"> Wie bereits bei den Halbjahresergebnissen 2026 angekündigt, erwartet die Group im zweiten Halbjahr eine leichte Verbesserung der Marge gegenüber dem ersten Halbjahr. Der übliche saisonale Anstieg dürfte aufgrund höherer Rohstoffkosten und der Inflation jedoch geringer ausfallen als in den Vorjahren.</w:t>
      </w:r>
    </w:p>
    <w:p w14:paraId="3E2477BE" w14:textId="50FCD303" w:rsidR="00745D52" w:rsidRPr="00251EAD" w:rsidRDefault="00745D52" w:rsidP="00251EAD">
      <w:pPr>
        <w:pStyle w:val="Normal1"/>
        <w:numPr>
          <w:ilvl w:val="1"/>
          <w:numId w:val="9"/>
        </w:numPr>
        <w:spacing w:line="280" w:lineRule="atLeast"/>
        <w:jc w:val="both"/>
      </w:pPr>
      <w:r w:rsidRPr="009E3537">
        <w:rPr>
          <w:rFonts w:ascii="NouvelR" w:hAnsi="NouvelR"/>
          <w:b/>
          <w:bCs/>
          <w:sz w:val="22"/>
          <w:szCs w:val="22"/>
          <w:lang w:val="en-US"/>
        </w:rPr>
        <w:t xml:space="preserve">Automotive Free Cash Flow von </w:t>
      </w:r>
      <w:proofErr w:type="spellStart"/>
      <w:r w:rsidRPr="009E3537">
        <w:rPr>
          <w:rFonts w:ascii="NouvelR" w:hAnsi="NouvelR"/>
          <w:b/>
          <w:bCs/>
          <w:sz w:val="22"/>
          <w:szCs w:val="22"/>
          <w:lang w:val="en-US"/>
        </w:rPr>
        <w:t>rund</w:t>
      </w:r>
      <w:proofErr w:type="spellEnd"/>
      <w:r w:rsidRPr="009E3537">
        <w:rPr>
          <w:rFonts w:ascii="NouvelR" w:hAnsi="NouvelR"/>
          <w:b/>
          <w:bCs/>
          <w:sz w:val="22"/>
          <w:szCs w:val="22"/>
          <w:lang w:val="en-US"/>
        </w:rPr>
        <w:t xml:space="preserve"> 1,0 </w:t>
      </w:r>
      <w:proofErr w:type="spellStart"/>
      <w:r w:rsidRPr="009E3537">
        <w:rPr>
          <w:rFonts w:ascii="NouvelR" w:hAnsi="NouvelR"/>
          <w:b/>
          <w:bCs/>
          <w:sz w:val="22"/>
          <w:szCs w:val="22"/>
          <w:lang w:val="en-US"/>
        </w:rPr>
        <w:t>Mrd</w:t>
      </w:r>
      <w:proofErr w:type="spellEnd"/>
      <w:r w:rsidRPr="009E3537">
        <w:rPr>
          <w:rFonts w:ascii="NouvelR" w:hAnsi="NouvelR"/>
          <w:b/>
          <w:bCs/>
          <w:sz w:val="22"/>
          <w:szCs w:val="22"/>
          <w:lang w:val="en-US"/>
        </w:rPr>
        <w:t xml:space="preserve">. </w:t>
      </w:r>
      <w:r w:rsidRPr="00251EAD">
        <w:rPr>
          <w:rFonts w:ascii="NouvelR" w:hAnsi="NouvelR"/>
          <w:b/>
          <w:bCs/>
          <w:sz w:val="22"/>
          <w:szCs w:val="22"/>
        </w:rPr>
        <w:t>Euro.</w:t>
      </w:r>
    </w:p>
    <w:p w14:paraId="787176BB" w14:textId="77777777" w:rsidR="00251EAD" w:rsidRPr="00251EAD" w:rsidRDefault="00251EAD" w:rsidP="00251EAD">
      <w:pPr>
        <w:pStyle w:val="Normal1"/>
        <w:spacing w:line="280" w:lineRule="atLeast"/>
        <w:ind w:left="1440"/>
        <w:jc w:val="both"/>
      </w:pPr>
    </w:p>
    <w:p w14:paraId="77683EBC" w14:textId="77777777" w:rsidR="00745D52" w:rsidRPr="00251EAD" w:rsidRDefault="00745D52">
      <w:pPr>
        <w:pStyle w:val="Normal1"/>
        <w:spacing w:line="280" w:lineRule="atLeast"/>
        <w:jc w:val="both"/>
      </w:pPr>
      <w:r w:rsidRPr="00251EAD">
        <w:rPr>
          <w:rFonts w:ascii="NouvelR" w:hAnsi="NouvelR"/>
          <w:i/>
          <w:iCs/>
          <w:sz w:val="22"/>
          <w:szCs w:val="22"/>
        </w:rPr>
        <w:t>„Die Renault Group hat im dritten Quartal eine stabile Umsatzentwicklung erzielt und damit erneut die Stärke und Agilität unseres Geschäftsmodells unter Beweis gestellt. Unsere Wettbewerbsvorteile basieren auf drei sich ergänzenden Marken, einem hoch ausgelasteten und flexiblen Produktionsnetzwerk, einem starken Händler- und Aftersales-Netz sowie unserer Finanzdienstleistungstochter Mobilize Financial Services. Diese Stärken ermöglichen es uns, schnell auf eine sich verändernde Kundennachfrage zu reagieren und gleichzeitig konsequent auf Wertorientierung zu setzen. Dazu tragen diszipliniertes Wachstum, ein konsequentes Bestandsmanagement sowie der klare Fokus auf hochwertige Vertriebskanäle und Restwerte bei.</w:t>
      </w:r>
    </w:p>
    <w:p w14:paraId="230BBCDF" w14:textId="77777777" w:rsidR="00745D52" w:rsidRPr="00251EAD" w:rsidRDefault="00745D52">
      <w:pPr>
        <w:pStyle w:val="Normal1"/>
        <w:spacing w:line="280" w:lineRule="atLeast"/>
        <w:jc w:val="both"/>
      </w:pPr>
      <w:r w:rsidRPr="00251EAD">
        <w:rPr>
          <w:rFonts w:ascii="NouvelR" w:hAnsi="NouvelR"/>
          <w:i/>
          <w:iCs/>
          <w:sz w:val="22"/>
          <w:szCs w:val="22"/>
        </w:rPr>
        <w:t>Diese Agilität hat sich im dritten Quartal besonders gezeigt: Wir haben uns erfolgreich auf den raschen Wandel beim Antriebsmix in Europa eingestellt. Dabei profitieren wir von unserer Doppelstrategie aus Elektro- und Hybridfahrzeugen sowie von der Effizienz unserer Produktion und Lieferkette.</w:t>
      </w:r>
    </w:p>
    <w:p w14:paraId="78E21483" w14:textId="77777777" w:rsidR="00745D52" w:rsidRPr="00251EAD" w:rsidRDefault="00745D52">
      <w:pPr>
        <w:pStyle w:val="Normal1"/>
        <w:spacing w:line="280" w:lineRule="atLeast"/>
        <w:jc w:val="both"/>
      </w:pPr>
      <w:r w:rsidRPr="00251EAD">
        <w:rPr>
          <w:rFonts w:ascii="NouvelR" w:hAnsi="NouvelR"/>
          <w:i/>
          <w:iCs/>
          <w:sz w:val="22"/>
          <w:szCs w:val="22"/>
        </w:rPr>
        <w:t>Zusammen mit unserer starken Produktoffensive und der konsequenten Umsetzung unserer Kostensenkungsmaßnahmen bilden diese Stärken das Fundament von futuREady und bestärken uns in unserer Zuversicht, unsere Finanzziele für 2026 zu erreichen“,</w:t>
      </w:r>
      <w:r w:rsidRPr="00251EAD">
        <w:rPr>
          <w:rFonts w:ascii="NouvelR" w:hAnsi="NouvelR"/>
          <w:sz w:val="22"/>
          <w:szCs w:val="22"/>
        </w:rPr>
        <w:t xml:space="preserve"> sagte Duncan Minto, Finanzvorstand (Chief Financial Officer) der Renault Group.</w:t>
      </w:r>
    </w:p>
    <w:p w14:paraId="208E9D36" w14:textId="77777777" w:rsidR="00745D52" w:rsidRPr="00251EAD" w:rsidRDefault="00745D52">
      <w:pPr>
        <w:pStyle w:val="Normal1"/>
        <w:spacing w:line="280" w:lineRule="atLeast"/>
        <w:jc w:val="both"/>
      </w:pPr>
      <w:r w:rsidRPr="00251EAD">
        <w:rPr>
          <w:rFonts w:ascii="NouvelR" w:hAnsi="NouvelR"/>
          <w:b/>
          <w:bCs/>
          <w:sz w:val="22"/>
          <w:szCs w:val="22"/>
        </w:rPr>
        <w:t>Boulogne-Billancourt, 29. Oktober 2026</w:t>
      </w:r>
    </w:p>
    <w:p w14:paraId="50E80C84" w14:textId="77777777" w:rsidR="00745D52" w:rsidRPr="00251EAD" w:rsidRDefault="00745D52">
      <w:pPr>
        <w:pStyle w:val="Normal1"/>
        <w:spacing w:line="280" w:lineRule="atLeast"/>
        <w:jc w:val="both"/>
      </w:pPr>
    </w:p>
    <w:p w14:paraId="6DFA1114" w14:textId="77777777" w:rsidR="00251EAD" w:rsidRPr="00251EAD" w:rsidRDefault="00251EAD">
      <w:pPr>
        <w:pStyle w:val="Normal1"/>
        <w:spacing w:line="280" w:lineRule="atLeast"/>
        <w:jc w:val="both"/>
        <w:rPr>
          <w:rFonts w:ascii="NouvelR" w:hAnsi="NouvelR"/>
          <w:b/>
          <w:bCs/>
          <w:sz w:val="22"/>
          <w:szCs w:val="22"/>
        </w:rPr>
      </w:pPr>
    </w:p>
    <w:p w14:paraId="3F4C64CF" w14:textId="33E4DCDE" w:rsidR="00745D52" w:rsidRPr="00251EAD" w:rsidRDefault="00745D52">
      <w:pPr>
        <w:pStyle w:val="Normal1"/>
        <w:spacing w:line="280" w:lineRule="atLeast"/>
        <w:jc w:val="both"/>
      </w:pPr>
      <w:r w:rsidRPr="00251EAD">
        <w:rPr>
          <w:rFonts w:ascii="NouvelR" w:hAnsi="NouvelR"/>
          <w:b/>
          <w:bCs/>
          <w:sz w:val="22"/>
          <w:szCs w:val="22"/>
        </w:rPr>
        <w:t>Highlights der Vertriebsergebnisse</w:t>
      </w:r>
    </w:p>
    <w:p w14:paraId="057C43F2" w14:textId="35EC903B" w:rsidR="00745D52" w:rsidRPr="00251EAD" w:rsidRDefault="00745D52">
      <w:pPr>
        <w:pStyle w:val="Normal1"/>
        <w:spacing w:line="280" w:lineRule="atLeast"/>
        <w:jc w:val="both"/>
      </w:pPr>
      <w:r w:rsidRPr="00251EAD">
        <w:rPr>
          <w:rFonts w:ascii="NouvelR" w:hAnsi="NouvelR"/>
          <w:b/>
          <w:bCs/>
          <w:sz w:val="22"/>
          <w:szCs w:val="22"/>
        </w:rPr>
        <w:t>In den ersten neun Monaten 2026</w:t>
      </w:r>
      <w:r w:rsidRPr="00251EAD">
        <w:rPr>
          <w:rFonts w:ascii="NouvelR" w:hAnsi="NouvelR"/>
          <w:sz w:val="22"/>
          <w:szCs w:val="22"/>
        </w:rPr>
        <w:t xml:space="preserve"> verkaufte die Renault Group insgesamt 1.662.222 Fahrzeuge, ein leichter Rückgang um 2,2% gegenüber dem Vorjahreszeitraum. Dahinter stehen unterschiedliche Entwicklungen nach Marken und Regionen. </w:t>
      </w:r>
      <w:r w:rsidRPr="00251EAD">
        <w:rPr>
          <w:rFonts w:ascii="NouvelR" w:hAnsi="NouvelR"/>
          <w:b/>
          <w:bCs/>
          <w:sz w:val="22"/>
          <w:szCs w:val="22"/>
        </w:rPr>
        <w:t>In Europa</w:t>
      </w:r>
      <w:r w:rsidRPr="00251EAD">
        <w:rPr>
          <w:rFonts w:ascii="NouvelR" w:hAnsi="NouvelR"/>
          <w:sz w:val="22"/>
          <w:szCs w:val="22"/>
        </w:rPr>
        <w:t xml:space="preserve"> gingen die Pkw-Verkäufe um 3,1% zurück, während sie in Nordeuropa</w:t>
      </w:r>
      <w:r w:rsidR="003F62E7">
        <w:rPr>
          <w:rStyle w:val="FootnoteReference"/>
          <w:rFonts w:ascii="NouvelR" w:hAnsi="NouvelR"/>
          <w:sz w:val="22"/>
          <w:szCs w:val="22"/>
        </w:rPr>
        <w:footnoteReference w:id="5"/>
      </w:r>
      <w:r w:rsidRPr="00251EAD">
        <w:rPr>
          <w:rFonts w:ascii="NouvelR" w:hAnsi="NouvelR"/>
          <w:sz w:val="22"/>
          <w:szCs w:val="22"/>
        </w:rPr>
        <w:t xml:space="preserve"> um 6,0% zulegten. Dazu trugen insbesondere die positiven Entwicklungen in Deutschland (+8,6%), Großbritannien (+3,8%) und Dänemark (+24,2%) bei.</w:t>
      </w:r>
    </w:p>
    <w:p w14:paraId="34C43A17" w14:textId="77777777" w:rsidR="00745D52" w:rsidRPr="00251EAD" w:rsidRDefault="00745D52">
      <w:pPr>
        <w:pStyle w:val="Normal1"/>
        <w:spacing w:line="280" w:lineRule="atLeast"/>
        <w:jc w:val="both"/>
      </w:pPr>
      <w:r w:rsidRPr="00251EAD">
        <w:rPr>
          <w:rFonts w:ascii="NouvelR" w:hAnsi="NouvelR"/>
          <w:sz w:val="22"/>
          <w:szCs w:val="22"/>
        </w:rPr>
        <w:t>Gleichzeitig steigerte die Group weiter die Qualität ihres Absatzes: Nahezu sechs von zehn Pkw wurden an Privatkunden verkauft. Parallel setzte sich der Wandel hin zur Elektromobilität beschleunigt fort. Die Verkäufe von Elektrofahrzeugen stiegen um 59,4% und erreichten damit einen Anteil von 20,9% an den Pkw-Verkäufen. Auch die Verkäufe leichter Nutzfahrzeuge (LCV) setzten ihre Erholung fort und legten um 7,7% zu, während der Gesamtmarkt um 1,1% wuchs.</w:t>
      </w:r>
    </w:p>
    <w:p w14:paraId="7E5F88A2" w14:textId="77777777" w:rsidR="00745D52" w:rsidRPr="00251EAD" w:rsidRDefault="00745D52">
      <w:pPr>
        <w:pStyle w:val="Normal1"/>
        <w:spacing w:line="280" w:lineRule="atLeast"/>
        <w:jc w:val="both"/>
      </w:pPr>
      <w:r w:rsidRPr="00251EAD">
        <w:rPr>
          <w:rFonts w:ascii="NouvelR" w:hAnsi="NouvelR"/>
          <w:b/>
          <w:bCs/>
          <w:sz w:val="22"/>
          <w:szCs w:val="22"/>
        </w:rPr>
        <w:t>Auf den internationalen Märkten</w:t>
      </w:r>
      <w:r w:rsidRPr="00251EAD">
        <w:rPr>
          <w:rFonts w:ascii="NouvelR" w:hAnsi="NouvelR"/>
          <w:sz w:val="22"/>
          <w:szCs w:val="22"/>
        </w:rPr>
        <w:t xml:space="preserve"> steigerte die Renault Group ihre Verkäufe in mehreren strategisch wichtigen Ländern, darunter Indien (+36,7%), die Türkei (+3,2%), Marokko (+6,9%) und Brasilien (+3,8%).</w:t>
      </w:r>
    </w:p>
    <w:p w14:paraId="6FC5B9D8" w14:textId="77777777" w:rsidR="00745D52" w:rsidRPr="00251EAD" w:rsidRDefault="00745D52">
      <w:pPr>
        <w:pStyle w:val="Normal1"/>
        <w:spacing w:line="280" w:lineRule="atLeast"/>
        <w:jc w:val="both"/>
      </w:pPr>
      <w:r w:rsidRPr="00251EAD">
        <w:rPr>
          <w:rFonts w:ascii="NouvelR" w:hAnsi="NouvelR"/>
          <w:b/>
          <w:bCs/>
          <w:sz w:val="22"/>
          <w:szCs w:val="22"/>
        </w:rPr>
        <w:t>Im dritten Quartal 2026</w:t>
      </w:r>
      <w:r w:rsidRPr="00251EAD">
        <w:rPr>
          <w:rFonts w:ascii="NouvelR" w:hAnsi="NouvelR"/>
          <w:sz w:val="22"/>
          <w:szCs w:val="22"/>
        </w:rPr>
        <w:t xml:space="preserve"> verkaufte die Renault Group in einem stark umkämpften Marktumfeld insgesamt 497.799 Fahrzeuge, 6,0% weniger als im Vorjahreszeitraum. In Europa verbesserte die Group gleichzeitig die Qualität ihres Absatzes weiter: Fast zwei von drei Pkw wurden im Berichtszeitraum an Privatkunden verkauft. Besonders dynamisch entwickelten sich die Elektrofahrzeuge. Ihre Verkäufe stiegen um 84,7% und erreichten einen Anteil von 25,8% an den Pkw-Verkäufen.</w:t>
      </w:r>
    </w:p>
    <w:p w14:paraId="5C56D5F2" w14:textId="77777777" w:rsidR="00745D52" w:rsidRPr="00251EAD" w:rsidRDefault="00745D52">
      <w:pPr>
        <w:pStyle w:val="Normal1"/>
        <w:spacing w:line="280" w:lineRule="atLeast"/>
        <w:jc w:val="both"/>
      </w:pPr>
      <w:r w:rsidRPr="00251EAD">
        <w:rPr>
          <w:rFonts w:ascii="NouvelR" w:hAnsi="NouvelR"/>
          <w:sz w:val="22"/>
          <w:szCs w:val="22"/>
        </w:rPr>
        <w:t>Auf den internationalen Märkten wurde die Absatzentwicklung durch schwierige Rahmenbedingungen in mehreren wichtigen Märkten beeinflusst. In der Türkei gingen die Verkäufe der Renault Group um 18,0% zurück und entwickelten sich damit besser als der Gesamtmarkt, der um 23,3% nachgab. In Lateinamerika war die Renault Group einem intensiven Wettbewerbsumfeld ausgesetzt. Zusätzlicher Druck kam aus Argentinien, wo der lokale Markt um 19,2% zurückging.</w:t>
      </w:r>
    </w:p>
    <w:p w14:paraId="24B56C62" w14:textId="77777777" w:rsidR="00745D52" w:rsidRPr="00251EAD" w:rsidRDefault="00745D52">
      <w:pPr>
        <w:pStyle w:val="Normal1"/>
        <w:spacing w:line="280" w:lineRule="atLeast"/>
        <w:jc w:val="both"/>
      </w:pPr>
      <w:r w:rsidRPr="00251EAD">
        <w:rPr>
          <w:rFonts w:ascii="NouvelR" w:hAnsi="NouvelR"/>
          <w:sz w:val="22"/>
          <w:szCs w:val="22"/>
        </w:rPr>
        <w:t>Mit Blick auf die Produkte sollen die weitere Einführung der internationalen Modellpalette von Renault, einschließlich des neuen Pick-ups Niagara, der anhaltende Erfolg der Elektromodelle der Marke in Europa sowie die Markteinführungen des Dacia Sandero Hybrid, des neuen Dacia Spring und des Dacia Striker sowie der Alpine A290 die Vertriebsentwicklung im vierten Quartal 2026 unterstützen.</w:t>
      </w:r>
    </w:p>
    <w:p w14:paraId="5DA9357D" w14:textId="77777777" w:rsidR="00745D52" w:rsidRPr="00251EAD" w:rsidRDefault="00745D52">
      <w:pPr>
        <w:pStyle w:val="Normal1"/>
        <w:spacing w:line="280" w:lineRule="atLeast"/>
        <w:jc w:val="both"/>
      </w:pPr>
    </w:p>
    <w:p w14:paraId="42D904C8" w14:textId="77777777" w:rsidR="00745D52" w:rsidRPr="00251EAD" w:rsidRDefault="00745D52">
      <w:pPr>
        <w:pStyle w:val="Normal1"/>
        <w:spacing w:line="280" w:lineRule="atLeast"/>
        <w:jc w:val="both"/>
      </w:pPr>
      <w:r w:rsidRPr="00251EAD">
        <w:rPr>
          <w:rFonts w:ascii="NouvelR" w:hAnsi="NouvelR"/>
          <w:b/>
          <w:bCs/>
          <w:sz w:val="22"/>
          <w:szCs w:val="22"/>
        </w:rPr>
        <w:t>Renault – Absatzwachstum durch Elektrifizierung, Nutzfahrzeuge und starke Entwicklung in wichtigen Märkten</w:t>
      </w:r>
    </w:p>
    <w:p w14:paraId="2DAAF3DF" w14:textId="77777777" w:rsidR="00745D52" w:rsidRPr="00251EAD" w:rsidRDefault="00745D52">
      <w:pPr>
        <w:pStyle w:val="Normal1"/>
        <w:spacing w:line="280" w:lineRule="atLeast"/>
        <w:jc w:val="both"/>
      </w:pPr>
      <w:r w:rsidRPr="00251EAD">
        <w:rPr>
          <w:rFonts w:ascii="NouvelR" w:hAnsi="NouvelR"/>
          <w:b/>
          <w:bCs/>
          <w:sz w:val="22"/>
          <w:szCs w:val="22"/>
        </w:rPr>
        <w:t>In den ersten neun Monaten 2026</w:t>
      </w:r>
      <w:r w:rsidRPr="00251EAD">
        <w:rPr>
          <w:rFonts w:ascii="NouvelR" w:hAnsi="NouvelR"/>
          <w:sz w:val="22"/>
          <w:szCs w:val="22"/>
        </w:rPr>
        <w:t xml:space="preserve"> verkaufte Renault weltweit 1.178.946 Fahrzeuge und erzielte damit ein Absatzplus von 1,1% gegenüber dem Vorjahreszeitraum. Die Pkw-Verkäufe stiegen um 0,9% auf 930.011 Fahrzeuge, während die Verkäufe leichter Nutzfahrzeuge (LCV) um 1,6% auf 248.935 Einheiten zulegten. </w:t>
      </w:r>
      <w:r w:rsidRPr="00251EAD">
        <w:rPr>
          <w:rFonts w:ascii="NouvelR" w:hAnsi="NouvelR"/>
          <w:b/>
          <w:bCs/>
          <w:sz w:val="22"/>
          <w:szCs w:val="22"/>
        </w:rPr>
        <w:t>Europa blieb ein wichtiger Wachstumstreiber:</w:t>
      </w:r>
      <w:r w:rsidRPr="00251EAD">
        <w:rPr>
          <w:rFonts w:ascii="NouvelR" w:hAnsi="NouvelR"/>
          <w:sz w:val="22"/>
          <w:szCs w:val="22"/>
        </w:rPr>
        <w:t xml:space="preserve"> Mit einem Absatzplus von 3,1% rückte Renault im europäischen Markt auf </w:t>
      </w:r>
      <w:r w:rsidRPr="00251EAD">
        <w:rPr>
          <w:rFonts w:ascii="NouvelR" w:hAnsi="NouvelR"/>
          <w:b/>
          <w:bCs/>
          <w:sz w:val="22"/>
          <w:szCs w:val="22"/>
        </w:rPr>
        <w:t>Platz 2</w:t>
      </w:r>
      <w:r w:rsidRPr="00251EAD">
        <w:rPr>
          <w:rFonts w:ascii="NouvelR" w:hAnsi="NouvelR"/>
          <w:sz w:val="22"/>
          <w:szCs w:val="22"/>
        </w:rPr>
        <w:t xml:space="preserve"> vor.</w:t>
      </w:r>
    </w:p>
    <w:p w14:paraId="4697A5AE" w14:textId="02A054B4" w:rsidR="00745D52" w:rsidRPr="00251EAD" w:rsidRDefault="00745D52">
      <w:pPr>
        <w:pStyle w:val="Normal1"/>
        <w:spacing w:line="280" w:lineRule="atLeast"/>
        <w:jc w:val="both"/>
      </w:pPr>
      <w:r w:rsidRPr="00251EAD">
        <w:rPr>
          <w:rFonts w:ascii="NouvelR" w:hAnsi="NouvelR"/>
          <w:sz w:val="22"/>
          <w:szCs w:val="22"/>
        </w:rPr>
        <w:t xml:space="preserve">Renault treibt die </w:t>
      </w:r>
      <w:r w:rsidRPr="00251EAD">
        <w:rPr>
          <w:rFonts w:ascii="NouvelR" w:hAnsi="NouvelR"/>
          <w:b/>
          <w:bCs/>
          <w:sz w:val="22"/>
          <w:szCs w:val="22"/>
        </w:rPr>
        <w:t>Elektrifizierung in Europa</w:t>
      </w:r>
      <w:r w:rsidRPr="00251EAD">
        <w:rPr>
          <w:rFonts w:ascii="NouvelR" w:hAnsi="NouvelR"/>
          <w:sz w:val="22"/>
          <w:szCs w:val="22"/>
        </w:rPr>
        <w:t xml:space="preserve"> mit seiner komplementären Strategie aus Elektro- und Vollhybridfahrzeugen weiter voran. Ende September entfielen </w:t>
      </w:r>
      <w:r w:rsidRPr="00251EAD">
        <w:rPr>
          <w:rFonts w:ascii="NouvelR" w:hAnsi="NouvelR"/>
          <w:b/>
          <w:bCs/>
          <w:sz w:val="22"/>
          <w:szCs w:val="22"/>
        </w:rPr>
        <w:t>68,0% der Pkw-Verkäufe der Marke auf elektrifizierte Fahrzeuge</w:t>
      </w:r>
      <w:r w:rsidRPr="00251EAD">
        <w:rPr>
          <w:rFonts w:ascii="NouvelR" w:hAnsi="NouvelR"/>
          <w:sz w:val="22"/>
          <w:szCs w:val="22"/>
        </w:rPr>
        <w:t xml:space="preserve">, ein Plus von 8,6 Prozentpunkten. </w:t>
      </w:r>
      <w:r w:rsidRPr="00251EAD">
        <w:rPr>
          <w:rFonts w:ascii="NouvelR" w:hAnsi="NouvelR"/>
          <w:b/>
          <w:bCs/>
          <w:sz w:val="22"/>
          <w:szCs w:val="22"/>
        </w:rPr>
        <w:t>Die Verkäufe von Elektrofahrzeugen stiegen</w:t>
      </w:r>
      <w:r w:rsidRPr="00251EAD">
        <w:rPr>
          <w:rFonts w:ascii="NouvelR" w:hAnsi="NouvelR"/>
          <w:sz w:val="22"/>
          <w:szCs w:val="22"/>
        </w:rPr>
        <w:t xml:space="preserve">, unterstützt durch den Erfolg der erneuerten Modellpalette, um </w:t>
      </w:r>
      <w:r w:rsidRPr="00251EAD">
        <w:rPr>
          <w:rFonts w:ascii="NouvelR" w:hAnsi="NouvelR"/>
          <w:b/>
          <w:bCs/>
          <w:sz w:val="22"/>
          <w:szCs w:val="22"/>
        </w:rPr>
        <w:t>75,2%</w:t>
      </w:r>
      <w:r w:rsidRPr="00251EAD">
        <w:rPr>
          <w:rFonts w:ascii="NouvelR" w:hAnsi="NouvelR"/>
          <w:sz w:val="22"/>
          <w:szCs w:val="22"/>
        </w:rPr>
        <w:t xml:space="preserve">. Der Twingo E-Tech elektrisch verzeichnete seit seiner Markteinführung bereits fast 26.000 Verkäufe und belegt in seinem Segment den </w:t>
      </w:r>
      <w:r w:rsidRPr="00251EAD">
        <w:rPr>
          <w:rFonts w:ascii="NouvelR" w:hAnsi="NouvelR"/>
          <w:b/>
          <w:bCs/>
          <w:sz w:val="22"/>
          <w:szCs w:val="22"/>
        </w:rPr>
        <w:t>ersten Platz</w:t>
      </w:r>
      <w:r w:rsidRPr="00251EAD">
        <w:rPr>
          <w:rFonts w:ascii="NouvelR" w:hAnsi="NouvelR"/>
          <w:sz w:val="22"/>
          <w:szCs w:val="22"/>
        </w:rPr>
        <w:t>.</w:t>
      </w:r>
      <w:r w:rsidR="00F05A89">
        <w:rPr>
          <w:rStyle w:val="FootnoteReference"/>
          <w:rFonts w:ascii="NouvelR" w:hAnsi="NouvelR"/>
          <w:sz w:val="22"/>
          <w:szCs w:val="22"/>
        </w:rPr>
        <w:footnoteReference w:id="6"/>
      </w:r>
    </w:p>
    <w:p w14:paraId="74EC7ECF" w14:textId="77777777" w:rsidR="00745D52" w:rsidRPr="00251EAD" w:rsidRDefault="00745D52">
      <w:pPr>
        <w:pStyle w:val="Normal1"/>
        <w:spacing w:line="280" w:lineRule="atLeast"/>
        <w:jc w:val="both"/>
      </w:pPr>
      <w:r w:rsidRPr="00251EAD">
        <w:rPr>
          <w:rFonts w:ascii="NouvelR" w:hAnsi="NouvelR"/>
          <w:sz w:val="22"/>
          <w:szCs w:val="22"/>
        </w:rPr>
        <w:t xml:space="preserve">Parallel zum Absatzwachstum setzte Renault seine </w:t>
      </w:r>
      <w:r w:rsidRPr="00251EAD">
        <w:rPr>
          <w:rFonts w:ascii="NouvelR" w:hAnsi="NouvelR"/>
          <w:b/>
          <w:bCs/>
          <w:sz w:val="22"/>
          <w:szCs w:val="22"/>
        </w:rPr>
        <w:t>wertorientierte Vertriebspolitik</w:t>
      </w:r>
      <w:r w:rsidRPr="00251EAD">
        <w:rPr>
          <w:rFonts w:ascii="NouvelR" w:hAnsi="NouvelR"/>
          <w:sz w:val="22"/>
          <w:szCs w:val="22"/>
        </w:rPr>
        <w:t xml:space="preserve"> fort und konzentrierte sich weiterhin auf das Privatkundengeschäft, profitable Vertriebskanäle und die Sicherung der Restwerte. Die Pkw-Verkäufe an Privatkunden in Europa stiegen mit </w:t>
      </w:r>
      <w:r w:rsidRPr="00251EAD">
        <w:rPr>
          <w:rFonts w:ascii="NouvelR" w:hAnsi="NouvelR"/>
          <w:b/>
          <w:bCs/>
          <w:sz w:val="22"/>
          <w:szCs w:val="22"/>
        </w:rPr>
        <w:t>20,2% nahezu doppelt so stark wie der Markt (+10,7%)</w:t>
      </w:r>
      <w:r w:rsidRPr="00251EAD">
        <w:rPr>
          <w:rFonts w:ascii="NouvelR" w:hAnsi="NouvelR"/>
          <w:sz w:val="22"/>
          <w:szCs w:val="22"/>
        </w:rPr>
        <w:t>. Der Marktanteil im Privatkundengeschäft erhöhte sich um 0,5 Prozentpunkte.</w:t>
      </w:r>
    </w:p>
    <w:p w14:paraId="71A28F16" w14:textId="77777777" w:rsidR="00745D52" w:rsidRPr="00251EAD" w:rsidRDefault="00745D52">
      <w:pPr>
        <w:pStyle w:val="Normal1"/>
        <w:spacing w:line="280" w:lineRule="atLeast"/>
        <w:jc w:val="both"/>
      </w:pPr>
      <w:r w:rsidRPr="00251EAD">
        <w:rPr>
          <w:rFonts w:ascii="NouvelR" w:hAnsi="NouvelR"/>
          <w:b/>
          <w:bCs/>
          <w:sz w:val="22"/>
          <w:szCs w:val="22"/>
        </w:rPr>
        <w:t>Leichte Nutzfahrzeuge blieben eine wichtige Säule</w:t>
      </w:r>
      <w:r w:rsidRPr="00251EAD">
        <w:rPr>
          <w:rFonts w:ascii="NouvelR" w:hAnsi="NouvelR"/>
          <w:sz w:val="22"/>
          <w:szCs w:val="22"/>
        </w:rPr>
        <w:t xml:space="preserve"> der Entwicklung von Renault. In den ersten neun Monaten 2026 verkaufte die Marke in Europa </w:t>
      </w:r>
      <w:r w:rsidRPr="00251EAD">
        <w:rPr>
          <w:rFonts w:ascii="NouvelR" w:hAnsi="NouvelR"/>
          <w:b/>
          <w:bCs/>
          <w:sz w:val="22"/>
          <w:szCs w:val="22"/>
        </w:rPr>
        <w:t>192.367 leichte Nutzfahrzeuge</w:t>
      </w:r>
      <w:r w:rsidRPr="00251EAD">
        <w:rPr>
          <w:rFonts w:ascii="NouvelR" w:hAnsi="NouvelR"/>
          <w:sz w:val="22"/>
          <w:szCs w:val="22"/>
        </w:rPr>
        <w:t>. Mit einem Absatzplus von 8,1% entwickelte sich Renault deutlich besser als der um 1,1% gewachsene Gesamtmarkt und steigerte seinen Marktanteil um 0,9 Prozentpunkte. Kangoo Van und Trafic Van erreichten Podiumsplätze in ihren jeweiligen Segmenten, während der Master das Segment der großen Transporter anführte. Auch bei elektrifizierten leichten Nutzfahrzeugen baute Renault seine Position weiter aus: Die Verkäufe stiegen bis Ende September um 22,9%.</w:t>
      </w:r>
    </w:p>
    <w:p w14:paraId="756EC0F2" w14:textId="77777777" w:rsidR="00745D52" w:rsidRPr="00251EAD" w:rsidRDefault="00745D52">
      <w:pPr>
        <w:pStyle w:val="Normal1"/>
        <w:spacing w:line="280" w:lineRule="atLeast"/>
        <w:jc w:val="both"/>
      </w:pPr>
      <w:r w:rsidRPr="00251EAD">
        <w:rPr>
          <w:rFonts w:ascii="NouvelR" w:hAnsi="NouvelR"/>
          <w:b/>
          <w:bCs/>
          <w:sz w:val="22"/>
          <w:szCs w:val="22"/>
        </w:rPr>
        <w:t>Auf die internationalen Märkte</w:t>
      </w:r>
      <w:r w:rsidRPr="00251EAD">
        <w:rPr>
          <w:rFonts w:ascii="NouvelR" w:hAnsi="NouvelR"/>
          <w:sz w:val="22"/>
          <w:szCs w:val="22"/>
        </w:rPr>
        <w:t xml:space="preserve"> entfielen </w:t>
      </w:r>
      <w:r w:rsidRPr="00251EAD">
        <w:rPr>
          <w:rFonts w:ascii="NouvelR" w:hAnsi="NouvelR"/>
          <w:b/>
          <w:bCs/>
          <w:sz w:val="22"/>
          <w:szCs w:val="22"/>
        </w:rPr>
        <w:t>36,0% der weltweiten Verkäufe von Renault</w:t>
      </w:r>
      <w:r w:rsidRPr="00251EAD">
        <w:rPr>
          <w:rFonts w:ascii="NouvelR" w:hAnsi="NouvelR"/>
          <w:sz w:val="22"/>
          <w:szCs w:val="22"/>
        </w:rPr>
        <w:t>. Außerhalb Europas verkaufte die Marke insgesamt 424.915 Fahrzeuge. In mehreren wichtigen Märkten erzielte Renault ein deutliches Wachstum, darunter Indien (+36,7%), Mexiko (+17,1%), Kolumbien (+8,4%), Brasilien (+3,8%), Marokko (+3,3%) und die Türkei (+11,6%). In der Türkei stärkte Renault trotz eines rückläufigen Gesamtmarktes seine Position als führende Automobilmarke des Landes.</w:t>
      </w:r>
    </w:p>
    <w:p w14:paraId="7196668C" w14:textId="77777777" w:rsidR="00745D52" w:rsidRPr="00251EAD" w:rsidRDefault="00745D52">
      <w:pPr>
        <w:pStyle w:val="Normal1"/>
        <w:spacing w:line="280" w:lineRule="atLeast"/>
        <w:jc w:val="both"/>
      </w:pPr>
      <w:r w:rsidRPr="00251EAD">
        <w:rPr>
          <w:rFonts w:ascii="NouvelR" w:hAnsi="NouvelR"/>
          <w:b/>
          <w:bCs/>
          <w:sz w:val="22"/>
          <w:szCs w:val="22"/>
        </w:rPr>
        <w:t>Im dritten Quartal 2026</w:t>
      </w:r>
      <w:r w:rsidRPr="00251EAD">
        <w:rPr>
          <w:rFonts w:ascii="NouvelR" w:hAnsi="NouvelR"/>
          <w:sz w:val="22"/>
          <w:szCs w:val="22"/>
        </w:rPr>
        <w:t xml:space="preserve"> behauptete sich Renault in einem herausfordernden globalen Marktumfeld und verkaufte weltweit 349.901 Fahrzeuge. Dabei war die Entwicklung von intensivem Wettbewerb in Lateinamerika, rückläufigen Märkten in der Türkei, Argentinien und Südkorea sowie anhaltenden geopolitischen Spannungen geprägt. In Europa setzte Renault seine positive Entwicklung fort: Die Pkw-Verkäufe stiegen um </w:t>
      </w:r>
      <w:r w:rsidRPr="00251EAD">
        <w:rPr>
          <w:rFonts w:ascii="NouvelR" w:hAnsi="NouvelR"/>
          <w:b/>
          <w:bCs/>
          <w:sz w:val="22"/>
          <w:szCs w:val="22"/>
        </w:rPr>
        <w:t>6,3%</w:t>
      </w:r>
      <w:r w:rsidRPr="00251EAD">
        <w:rPr>
          <w:rFonts w:ascii="NouvelR" w:hAnsi="NouvelR"/>
          <w:sz w:val="22"/>
          <w:szCs w:val="22"/>
        </w:rPr>
        <w:t xml:space="preserve"> und unterstreichen die nachhaltige Entwicklung der Marke in der Region.</w:t>
      </w:r>
    </w:p>
    <w:p w14:paraId="679E4EDB" w14:textId="77777777" w:rsidR="00745D52" w:rsidRPr="00251EAD" w:rsidRDefault="00745D52">
      <w:pPr>
        <w:pStyle w:val="Normal1"/>
        <w:spacing w:line="280" w:lineRule="atLeast"/>
        <w:jc w:val="both"/>
      </w:pPr>
      <w:r w:rsidRPr="00251EAD">
        <w:rPr>
          <w:rFonts w:ascii="NouvelR" w:hAnsi="NouvelR"/>
          <w:sz w:val="22"/>
          <w:szCs w:val="22"/>
        </w:rPr>
        <w:t xml:space="preserve">Mit Blick auf die kommenden Monate setzt Renault seine </w:t>
      </w:r>
      <w:r w:rsidRPr="00251EAD">
        <w:rPr>
          <w:rFonts w:ascii="NouvelR" w:hAnsi="NouvelR"/>
          <w:b/>
          <w:bCs/>
          <w:sz w:val="22"/>
          <w:szCs w:val="22"/>
        </w:rPr>
        <w:t>Produktoffensive und Elektrifizierungsstrategie</w:t>
      </w:r>
      <w:r w:rsidRPr="00251EAD">
        <w:rPr>
          <w:rFonts w:ascii="NouvelR" w:hAnsi="NouvelR"/>
          <w:sz w:val="22"/>
          <w:szCs w:val="22"/>
        </w:rPr>
        <w:t xml:space="preserve"> fort. Duster HEV, Boreal und Niagara treiben die internationale Produktoffensive voran, während in Europa der Twingo E-Tech elektrisch und der neue Megane E-Tech elektrisch im Mittelpunkt stehen. Bei den leichten Nutzfahrzeugen erweitert der kommende Trafic Van E-Tech elektrisch das Angebot um ein vollelektrisches Modell im Segment der mittelgroßen Transporter und eröffnet damit zusätzliche Wachstumsmöglichkeiten.</w:t>
      </w:r>
    </w:p>
    <w:p w14:paraId="1373FF60" w14:textId="77777777" w:rsidR="00745D52" w:rsidRPr="00251EAD" w:rsidRDefault="00745D52">
      <w:pPr>
        <w:pStyle w:val="Normal1"/>
        <w:spacing w:line="280" w:lineRule="atLeast"/>
        <w:jc w:val="both"/>
      </w:pPr>
    </w:p>
    <w:p w14:paraId="5D4278F8" w14:textId="77777777" w:rsidR="00745D52" w:rsidRPr="00251EAD" w:rsidRDefault="00745D52">
      <w:pPr>
        <w:pStyle w:val="Normal1"/>
        <w:spacing w:line="280" w:lineRule="atLeast"/>
        <w:jc w:val="both"/>
      </w:pPr>
      <w:r w:rsidRPr="00251EAD">
        <w:rPr>
          <w:rFonts w:ascii="NouvelR" w:hAnsi="NouvelR"/>
          <w:b/>
          <w:bCs/>
          <w:sz w:val="22"/>
          <w:szCs w:val="22"/>
        </w:rPr>
        <w:t>Dacia – Bereit für die nächste Produktoffensive</w:t>
      </w:r>
    </w:p>
    <w:p w14:paraId="6AC39275" w14:textId="77777777" w:rsidR="00745D52" w:rsidRPr="00251EAD" w:rsidRDefault="00745D52">
      <w:pPr>
        <w:pStyle w:val="Normal1"/>
        <w:spacing w:line="280" w:lineRule="atLeast"/>
        <w:jc w:val="both"/>
      </w:pPr>
      <w:r w:rsidRPr="00251EAD">
        <w:rPr>
          <w:rFonts w:ascii="NouvelR" w:hAnsi="NouvelR"/>
          <w:b/>
          <w:bCs/>
          <w:sz w:val="22"/>
          <w:szCs w:val="22"/>
        </w:rPr>
        <w:t>In den ersten neun Monaten 2026</w:t>
      </w:r>
      <w:r w:rsidRPr="00251EAD">
        <w:rPr>
          <w:rFonts w:ascii="NouvelR" w:hAnsi="NouvelR"/>
          <w:sz w:val="22"/>
          <w:szCs w:val="22"/>
        </w:rPr>
        <w:t xml:space="preserve"> verkaufte Dacia weltweit 471.007 Fahrzeuge, 9,7% weniger als im Vorjahreszeitraum. Dacia hielt konsequent an seiner Ausrichtung auf das Privatkundengeschäft fest und erzielte dabei weiterhin starke Ergebnisse: Im dritten Quartal entfielen 74,9% der Verkäufe auf Privatkunden. Damit behauptete die Marke </w:t>
      </w:r>
      <w:r w:rsidRPr="00251EAD">
        <w:rPr>
          <w:rFonts w:ascii="NouvelR" w:hAnsi="NouvelR"/>
          <w:b/>
          <w:bCs/>
          <w:sz w:val="22"/>
          <w:szCs w:val="22"/>
        </w:rPr>
        <w:t>Platz 3 im europäischen Privatkundenmarkt</w:t>
      </w:r>
      <w:r w:rsidRPr="00251EAD">
        <w:rPr>
          <w:rFonts w:ascii="NouvelR" w:hAnsi="NouvelR"/>
          <w:sz w:val="22"/>
          <w:szCs w:val="22"/>
        </w:rPr>
        <w:t>, während der Sandero weiterhin der meistverkaufte Pkw bei Privatkunden in Europa war. Dies unterstreicht die anhaltende Stärke des attraktiven Preis-Leistungs-Verhältnisses von Dacia, die sich auch in Restwerten widerspiegelt, die 13 Prozentpunkte über dem Marktdurchschnitt liegen. Gleichzeitig steht die Marke in einem zunehmend intensiven Wettbewerbsumfeld, insbesondere durch chinesische Anbieter und im C-Segment, in dem der Bigster antritt.</w:t>
      </w:r>
    </w:p>
    <w:p w14:paraId="59314A47" w14:textId="2A895F76" w:rsidR="00745D52" w:rsidRPr="00251EAD" w:rsidRDefault="00745D52">
      <w:pPr>
        <w:pStyle w:val="Normal1"/>
        <w:spacing w:line="280" w:lineRule="atLeast"/>
        <w:jc w:val="both"/>
      </w:pPr>
      <w:r w:rsidRPr="00251EAD">
        <w:rPr>
          <w:rFonts w:ascii="NouvelR" w:hAnsi="NouvelR"/>
          <w:sz w:val="22"/>
          <w:szCs w:val="22"/>
        </w:rPr>
        <w:t xml:space="preserve">Die Marke profitiert zudem von drei bewährten Antriebstechnologien mit besonders wettbewerbsfähigen Betriebskosten: Bei Vollhybriden ist Dacia mittlerweile die </w:t>
      </w:r>
      <w:r w:rsidRPr="00251EAD">
        <w:rPr>
          <w:rFonts w:ascii="NouvelR" w:hAnsi="NouvelR"/>
          <w:b/>
          <w:bCs/>
          <w:sz w:val="22"/>
          <w:szCs w:val="22"/>
        </w:rPr>
        <w:t>viertstärkste Marke in Europa</w:t>
      </w:r>
      <w:r w:rsidR="00F05A89">
        <w:rPr>
          <w:rStyle w:val="FootnoteReference"/>
          <w:rFonts w:ascii="NouvelR" w:hAnsi="NouvelR"/>
          <w:b/>
          <w:bCs/>
          <w:sz w:val="22"/>
          <w:szCs w:val="22"/>
        </w:rPr>
        <w:footnoteReference w:id="7"/>
      </w:r>
      <w:r w:rsidRPr="00251EAD">
        <w:rPr>
          <w:rFonts w:ascii="NouvelR" w:hAnsi="NouvelR"/>
          <w:sz w:val="22"/>
          <w:szCs w:val="22"/>
        </w:rPr>
        <w:t>; sie machen 24,6% der Dacia Verkäufe aus. Hybrid-Allradantriebe erreichen einen Anteil von 15% an den Verkäufen von Duster und Bigster, LPG-Modelle kommen auf 39,2%.</w:t>
      </w:r>
    </w:p>
    <w:p w14:paraId="498963F1" w14:textId="77777777" w:rsidR="00745D52" w:rsidRPr="00251EAD" w:rsidRDefault="00745D52">
      <w:pPr>
        <w:pStyle w:val="Normal1"/>
        <w:spacing w:line="280" w:lineRule="atLeast"/>
        <w:jc w:val="both"/>
      </w:pPr>
      <w:r w:rsidRPr="00251EAD">
        <w:rPr>
          <w:rFonts w:ascii="NouvelR" w:hAnsi="NouvelR"/>
          <w:b/>
          <w:bCs/>
          <w:sz w:val="22"/>
          <w:szCs w:val="22"/>
        </w:rPr>
        <w:t>Im dritten Quartal 2026</w:t>
      </w:r>
      <w:r w:rsidRPr="00251EAD">
        <w:rPr>
          <w:rFonts w:ascii="NouvelR" w:hAnsi="NouvelR"/>
          <w:sz w:val="22"/>
          <w:szCs w:val="22"/>
        </w:rPr>
        <w:t xml:space="preserve"> verkaufte Dacia weltweit 144.175 Fahrzeuge, 12,8% weniger als im Vorjahreszeitraum, der eine hohe Vergleichsbasis darstellte. Die Entwicklung fiel in eine Phase, in der sich der europäische Markt rasch elektrifiziert und Dacia sich gleichzeitig in einem Übergang seines Produktzyklus befindet. Der Anteil elektrifizierter Fahrzeuge am europäischen Markt stieg dabei deutlich auf 53,3%, ein Plus von 10,3 Prozentpunkten.</w:t>
      </w:r>
    </w:p>
    <w:p w14:paraId="70EE67F3" w14:textId="77777777" w:rsidR="00745D52" w:rsidRPr="00251EAD" w:rsidRDefault="00745D52">
      <w:pPr>
        <w:pStyle w:val="Normal1"/>
        <w:spacing w:line="280" w:lineRule="atLeast"/>
        <w:jc w:val="both"/>
      </w:pPr>
      <w:r w:rsidRPr="00251EAD">
        <w:rPr>
          <w:rFonts w:ascii="NouvelR" w:hAnsi="NouvelR"/>
          <w:sz w:val="22"/>
          <w:szCs w:val="22"/>
        </w:rPr>
        <w:t xml:space="preserve">Mit Blick auf das vierte Quartal wird Dacia von den ersten europäischen Auslieferungen des Sandero HEV, </w:t>
      </w:r>
      <w:proofErr w:type="gramStart"/>
      <w:r w:rsidRPr="00251EAD">
        <w:rPr>
          <w:rFonts w:ascii="NouvelR" w:hAnsi="NouvelR"/>
          <w:sz w:val="22"/>
          <w:szCs w:val="22"/>
        </w:rPr>
        <w:t>des neuen Spring</w:t>
      </w:r>
      <w:proofErr w:type="gramEnd"/>
      <w:r w:rsidRPr="00251EAD">
        <w:rPr>
          <w:rFonts w:ascii="NouvelR" w:hAnsi="NouvelR"/>
          <w:sz w:val="22"/>
          <w:szCs w:val="22"/>
        </w:rPr>
        <w:t xml:space="preserve"> und des Striker sowie von einem soliden Auftragsbestand profitieren, unterstützt durch eine positive Auftragsentwicklung im September. Mit den neuen Modellen verfügt Dacia über ein </w:t>
      </w:r>
      <w:r w:rsidRPr="00251EAD">
        <w:rPr>
          <w:rFonts w:ascii="NouvelR" w:hAnsi="NouvelR"/>
          <w:b/>
          <w:bCs/>
          <w:sz w:val="22"/>
          <w:szCs w:val="22"/>
        </w:rPr>
        <w:t>vollständig elektrifiziertes Modellangebot</w:t>
      </w:r>
      <w:r w:rsidRPr="00251EAD">
        <w:rPr>
          <w:rFonts w:ascii="NouvelR" w:hAnsi="NouvelR"/>
          <w:sz w:val="22"/>
          <w:szCs w:val="22"/>
        </w:rPr>
        <w:t>. Der in Europa produzierte neue Spring profitiert zudem vom Zugang zu den entsprechenden Förderprogrammen und damit von einem größeren Absatzpotenzial. Bei den Vollhybriden soll der Striker im C-Segment Bestwerte bei Verbrauch und CO₂-Emissionen bieten. Diese neuen Modelle sollen die positive Dynamik der Marke im Schlussquartal weiter unterstützen.</w:t>
      </w:r>
    </w:p>
    <w:p w14:paraId="1426C768" w14:textId="77777777" w:rsidR="00745D52" w:rsidRPr="00251EAD" w:rsidRDefault="00745D52">
      <w:pPr>
        <w:pStyle w:val="Normal1"/>
        <w:spacing w:line="280" w:lineRule="atLeast"/>
        <w:jc w:val="both"/>
      </w:pPr>
    </w:p>
    <w:p w14:paraId="0BBBBB48" w14:textId="77777777" w:rsidR="00745D52" w:rsidRPr="00251EAD" w:rsidRDefault="00745D52">
      <w:pPr>
        <w:pStyle w:val="Normal1"/>
        <w:spacing w:line="280" w:lineRule="atLeast"/>
        <w:jc w:val="both"/>
      </w:pPr>
      <w:r w:rsidRPr="00251EAD">
        <w:rPr>
          <w:rFonts w:ascii="NouvelR" w:hAnsi="NouvelR"/>
          <w:b/>
          <w:bCs/>
          <w:sz w:val="22"/>
          <w:szCs w:val="22"/>
        </w:rPr>
        <w:t>Alpine – Wachstum in allen Märkten</w:t>
      </w:r>
    </w:p>
    <w:p w14:paraId="4A9F2197" w14:textId="77777777" w:rsidR="00745D52" w:rsidRPr="00251EAD" w:rsidRDefault="00745D52">
      <w:pPr>
        <w:pStyle w:val="Normal1"/>
        <w:spacing w:line="280" w:lineRule="atLeast"/>
        <w:jc w:val="both"/>
      </w:pPr>
      <w:r w:rsidRPr="00251EAD">
        <w:rPr>
          <w:rFonts w:ascii="NouvelR" w:hAnsi="NouvelR"/>
          <w:b/>
          <w:bCs/>
          <w:sz w:val="22"/>
          <w:szCs w:val="22"/>
        </w:rPr>
        <w:t>In den ersten neun Monaten 2026</w:t>
      </w:r>
      <w:r w:rsidRPr="00251EAD">
        <w:rPr>
          <w:rFonts w:ascii="NouvelR" w:hAnsi="NouvelR"/>
          <w:sz w:val="22"/>
          <w:szCs w:val="22"/>
        </w:rPr>
        <w:t xml:space="preserve"> setzte Alpine seinen Wachstumskurs mit hohem Tempo fort und erreichte weltweit 12.269 Neuzulassungen. Das entspricht einem Plus von </w:t>
      </w:r>
      <w:r w:rsidRPr="00251EAD">
        <w:rPr>
          <w:rFonts w:ascii="NouvelR" w:hAnsi="NouvelR"/>
          <w:b/>
          <w:bCs/>
          <w:sz w:val="22"/>
          <w:szCs w:val="22"/>
        </w:rPr>
        <w:t>65,6%</w:t>
      </w:r>
      <w:r w:rsidRPr="00251EAD">
        <w:rPr>
          <w:rFonts w:ascii="NouvelR" w:hAnsi="NouvelR"/>
          <w:sz w:val="22"/>
          <w:szCs w:val="22"/>
        </w:rPr>
        <w:t xml:space="preserve"> gegenüber dem Vorjahreszeitraum. Damit übertraf die Marke bereits nach neun Monaten das Absatzvolumen des Gesamtjahres 2025. Das Wachstum steht zunehmend auf einer breiten europäischen Basis, mit besonders starken Zuwächsen in Frankreich (+44,7%), Großbritannien (+193,5%), Deutschland (+62,6%) und Spanien (+91,1%). Inzwischen entfallen </w:t>
      </w:r>
      <w:r w:rsidRPr="00251EAD">
        <w:rPr>
          <w:rFonts w:ascii="NouvelR" w:hAnsi="NouvelR"/>
          <w:b/>
          <w:bCs/>
          <w:sz w:val="22"/>
          <w:szCs w:val="22"/>
        </w:rPr>
        <w:t>54,7% der Verkäufe auf Märkte außerhalb Frankreichs</w:t>
      </w:r>
      <w:r w:rsidRPr="00251EAD">
        <w:rPr>
          <w:rFonts w:ascii="NouvelR" w:hAnsi="NouvelR"/>
          <w:sz w:val="22"/>
          <w:szCs w:val="22"/>
        </w:rPr>
        <w:t>, 6,5 Prozentpunkte mehr als im Vorjahreszeitraum.</w:t>
      </w:r>
    </w:p>
    <w:p w14:paraId="7852B0D6" w14:textId="77777777" w:rsidR="00745D52" w:rsidRPr="00251EAD" w:rsidRDefault="00745D52">
      <w:pPr>
        <w:pStyle w:val="Normal1"/>
        <w:spacing w:line="280" w:lineRule="atLeast"/>
        <w:jc w:val="both"/>
      </w:pPr>
      <w:r w:rsidRPr="00251EAD">
        <w:rPr>
          <w:rFonts w:ascii="NouvelR" w:hAnsi="NouvelR"/>
          <w:sz w:val="22"/>
          <w:szCs w:val="22"/>
        </w:rPr>
        <w:t xml:space="preserve">Wesentlicher Wachstumstreiber ist die Alpine A290 mit weltweit 8.618 Neuzulassungen (+54,2%) und mehr als 10.000 Bestellungen in Europa. Ende September erreichte sie damit einen neuen Bestellrekord. Mit der Alpine A390, die inzwischen auch als GTS erhältlich ist, etabliert sich zunehmend ein zweites Standbein für das Wachstum der elektrischen Modellpalette </w:t>
      </w:r>
      <w:proofErr w:type="gramStart"/>
      <w:r w:rsidRPr="00251EAD">
        <w:rPr>
          <w:rFonts w:ascii="NouvelR" w:hAnsi="NouvelR"/>
          <w:sz w:val="22"/>
          <w:szCs w:val="22"/>
        </w:rPr>
        <w:t>von Alpine</w:t>
      </w:r>
      <w:proofErr w:type="gramEnd"/>
      <w:r w:rsidRPr="00251EAD">
        <w:rPr>
          <w:rFonts w:ascii="NouvelR" w:hAnsi="NouvelR"/>
          <w:sz w:val="22"/>
          <w:szCs w:val="22"/>
        </w:rPr>
        <w:t>. Seit Jahresbeginn wurden nahezu 1.800 Fahrzeuge zugelassen.</w:t>
      </w:r>
    </w:p>
    <w:p w14:paraId="33D334C7" w14:textId="77777777" w:rsidR="00745D52" w:rsidRPr="00251EAD" w:rsidRDefault="00745D52">
      <w:pPr>
        <w:pStyle w:val="Normal1"/>
        <w:spacing w:line="280" w:lineRule="atLeast"/>
        <w:jc w:val="both"/>
      </w:pPr>
      <w:r w:rsidRPr="00251EAD">
        <w:rPr>
          <w:rFonts w:ascii="NouvelR" w:hAnsi="NouvelR"/>
          <w:b/>
          <w:bCs/>
          <w:sz w:val="22"/>
          <w:szCs w:val="22"/>
        </w:rPr>
        <w:t>Im dritten Quartal 2026</w:t>
      </w:r>
      <w:r w:rsidRPr="00251EAD">
        <w:rPr>
          <w:rFonts w:ascii="NouvelR" w:hAnsi="NouvelR"/>
          <w:sz w:val="22"/>
          <w:szCs w:val="22"/>
        </w:rPr>
        <w:t xml:space="preserve"> setzte Alpine einen weiteren Meilenstein: Im September verzeichnete die Marke so viele Bestellungen für Elektrofahrzeuge wie noch nie in einem Monat. Gleichzeitig war es der zweitstärkste Bestellmonat insgesamt. Dies unterstreicht die Dynamik der laufenden Transformation </w:t>
      </w:r>
      <w:proofErr w:type="gramStart"/>
      <w:r w:rsidRPr="00251EAD">
        <w:rPr>
          <w:rFonts w:ascii="NouvelR" w:hAnsi="NouvelR"/>
          <w:sz w:val="22"/>
          <w:szCs w:val="22"/>
        </w:rPr>
        <w:t>von Alpine</w:t>
      </w:r>
      <w:proofErr w:type="gramEnd"/>
      <w:r w:rsidRPr="00251EAD">
        <w:rPr>
          <w:rFonts w:ascii="NouvelR" w:hAnsi="NouvelR"/>
          <w:sz w:val="22"/>
          <w:szCs w:val="22"/>
        </w:rPr>
        <w:t xml:space="preserve"> und unterstützt das weitere Umsatzwachstum.</w:t>
      </w:r>
    </w:p>
    <w:p w14:paraId="3CC6D2B2" w14:textId="77777777" w:rsidR="00745D52" w:rsidRPr="00251EAD" w:rsidRDefault="00745D52">
      <w:pPr>
        <w:pStyle w:val="Normal1"/>
        <w:spacing w:line="280" w:lineRule="atLeast"/>
        <w:jc w:val="both"/>
      </w:pPr>
    </w:p>
    <w:p w14:paraId="070C23A2" w14:textId="77777777" w:rsidR="00745D52" w:rsidRPr="00251EAD" w:rsidRDefault="00745D52">
      <w:pPr>
        <w:pStyle w:val="Normal1"/>
        <w:spacing w:line="280" w:lineRule="atLeast"/>
        <w:jc w:val="both"/>
      </w:pPr>
      <w:r w:rsidRPr="00251EAD">
        <w:rPr>
          <w:rFonts w:ascii="NouvelR" w:hAnsi="NouvelR"/>
          <w:b/>
          <w:bCs/>
          <w:sz w:val="22"/>
          <w:szCs w:val="22"/>
        </w:rPr>
        <w:t>Umsatz im dritten Quartal 2026</w:t>
      </w:r>
    </w:p>
    <w:p w14:paraId="31484160" w14:textId="77777777" w:rsidR="00745D52" w:rsidRPr="00251EAD" w:rsidRDefault="00745D52">
      <w:pPr>
        <w:pStyle w:val="Normal1"/>
        <w:spacing w:line="280" w:lineRule="atLeast"/>
        <w:jc w:val="both"/>
      </w:pPr>
      <w:r w:rsidRPr="00251EAD">
        <w:rPr>
          <w:rFonts w:ascii="NouvelR" w:hAnsi="NouvelR"/>
          <w:b/>
          <w:bCs/>
          <w:sz w:val="22"/>
          <w:szCs w:val="22"/>
        </w:rPr>
        <w:t>Der Konzernumsatz</w:t>
      </w:r>
      <w:r w:rsidRPr="00251EAD">
        <w:rPr>
          <w:rFonts w:ascii="NouvelR" w:hAnsi="NouvelR"/>
          <w:sz w:val="22"/>
          <w:szCs w:val="22"/>
        </w:rPr>
        <w:t xml:space="preserve"> belief sich auf 11,596 Mrd. Euro und lag damit </w:t>
      </w:r>
      <w:r w:rsidRPr="00251EAD">
        <w:rPr>
          <w:rFonts w:ascii="NouvelR" w:hAnsi="NouvelR"/>
          <w:b/>
          <w:bCs/>
          <w:sz w:val="22"/>
          <w:szCs w:val="22"/>
        </w:rPr>
        <w:t>1,5%</w:t>
      </w:r>
      <w:r w:rsidRPr="00251EAD">
        <w:rPr>
          <w:rFonts w:ascii="NouvelR" w:hAnsi="NouvelR"/>
          <w:sz w:val="22"/>
          <w:szCs w:val="22"/>
        </w:rPr>
        <w:t xml:space="preserve"> über dem dritten Quartal 2025. Bei konstanten Wechselkursen stieg der Konzernumsatz um 1,4%.</w:t>
      </w:r>
    </w:p>
    <w:p w14:paraId="4183C55A" w14:textId="77777777" w:rsidR="00745D52" w:rsidRPr="00251EAD" w:rsidRDefault="00745D52">
      <w:pPr>
        <w:pStyle w:val="Normal1"/>
        <w:spacing w:line="280" w:lineRule="atLeast"/>
        <w:jc w:val="both"/>
      </w:pPr>
      <w:r w:rsidRPr="00251EAD">
        <w:rPr>
          <w:rFonts w:ascii="NouvelR" w:hAnsi="NouvelR"/>
          <w:b/>
          <w:bCs/>
          <w:sz w:val="22"/>
          <w:szCs w:val="22"/>
        </w:rPr>
        <w:t>Der Umsatz im Automobilgeschäft</w:t>
      </w:r>
      <w:r w:rsidRPr="00251EAD">
        <w:rPr>
          <w:rFonts w:ascii="NouvelR" w:hAnsi="NouvelR"/>
          <w:sz w:val="22"/>
          <w:szCs w:val="22"/>
        </w:rPr>
        <w:t xml:space="preserve"> erreichte 9,835 Mrd. Euro und lag damit auf dem Niveau des dritten Quartals 2025. Darin enthalten war ein positiver Wechselkurseffekt von 0,2 Prozentpunkten (+14 Mio. Euro), der hauptsächlich auf die Aufwertung </w:t>
      </w:r>
      <w:proofErr w:type="gramStart"/>
      <w:r w:rsidRPr="00251EAD">
        <w:rPr>
          <w:rFonts w:ascii="NouvelR" w:hAnsi="NouvelR"/>
          <w:sz w:val="22"/>
          <w:szCs w:val="22"/>
        </w:rPr>
        <w:t>des brasilianischen Real</w:t>
      </w:r>
      <w:proofErr w:type="gramEnd"/>
      <w:r w:rsidRPr="00251EAD">
        <w:rPr>
          <w:rFonts w:ascii="NouvelR" w:hAnsi="NouvelR"/>
          <w:sz w:val="22"/>
          <w:szCs w:val="22"/>
        </w:rPr>
        <w:t xml:space="preserve"> und </w:t>
      </w:r>
      <w:proofErr w:type="gramStart"/>
      <w:r w:rsidRPr="00251EAD">
        <w:rPr>
          <w:rFonts w:ascii="NouvelR" w:hAnsi="NouvelR"/>
          <w:sz w:val="22"/>
          <w:szCs w:val="22"/>
        </w:rPr>
        <w:t>des kolumbianischen Peso</w:t>
      </w:r>
      <w:proofErr w:type="gramEnd"/>
      <w:r w:rsidRPr="00251EAD">
        <w:rPr>
          <w:rFonts w:ascii="NouvelR" w:hAnsi="NouvelR"/>
          <w:sz w:val="22"/>
          <w:szCs w:val="22"/>
        </w:rPr>
        <w:t xml:space="preserve"> zurückzuführen war und teilweise durch die Abwertung der türkischen Lira ausgeglichen wurde. Bei konstanten Wechselkursen ging der Umsatz um 0,2% zurück. </w:t>
      </w:r>
      <w:r w:rsidRPr="00251EAD">
        <w:rPr>
          <w:rFonts w:ascii="NouvelR" w:hAnsi="NouvelR"/>
          <w:b/>
          <w:bCs/>
          <w:sz w:val="22"/>
          <w:szCs w:val="22"/>
        </w:rPr>
        <w:t>Diese Entwicklung ist im Wesentlichen auf folgende Faktoren zurückzuführen:</w:t>
      </w:r>
    </w:p>
    <w:p w14:paraId="5A2B241E" w14:textId="77777777" w:rsidR="00745D52" w:rsidRPr="00251EAD" w:rsidRDefault="00745D52" w:rsidP="00745D52">
      <w:pPr>
        <w:pStyle w:val="ListParagraph"/>
        <w:numPr>
          <w:ilvl w:val="0"/>
          <w:numId w:val="10"/>
        </w:numPr>
        <w:jc w:val="both"/>
        <w:rPr>
          <w:kern w:val="2"/>
          <w:szCs w:val="18"/>
          <w:lang w:val="de-AT" w:eastAsia="de-AT"/>
          <w14:ligatures w14:val="standardContextual"/>
        </w:rPr>
      </w:pPr>
      <w:r w:rsidRPr="00251EAD">
        <w:rPr>
          <w:rFonts w:ascii="NouvelR" w:hAnsi="NouvelR"/>
          <w:sz w:val="22"/>
          <w:szCs w:val="22"/>
          <w:lang w:val="de-AT"/>
        </w:rPr>
        <w:t xml:space="preserve">Ein negativer </w:t>
      </w:r>
      <w:r w:rsidRPr="00251EAD">
        <w:rPr>
          <w:rFonts w:ascii="NouvelR" w:hAnsi="NouvelR"/>
          <w:b/>
          <w:bCs/>
          <w:sz w:val="22"/>
          <w:szCs w:val="22"/>
          <w:lang w:val="de-AT"/>
        </w:rPr>
        <w:t>Volumeneffekt von 5,9 Prozentpunkten</w:t>
      </w:r>
      <w:r w:rsidRPr="00251EAD">
        <w:rPr>
          <w:rFonts w:ascii="NouvelR" w:hAnsi="NouvelR"/>
          <w:sz w:val="22"/>
          <w:szCs w:val="22"/>
          <w:lang w:val="de-AT"/>
        </w:rPr>
        <w:t xml:space="preserve">, der hauptsächlich auf den Rückgang der Zulassungen um 6,0% zurückzuführen ist. Zum 30. September 2026 belief sich der </w:t>
      </w:r>
      <w:r w:rsidRPr="00251EAD">
        <w:rPr>
          <w:rFonts w:ascii="NouvelR" w:hAnsi="NouvelR"/>
          <w:b/>
          <w:bCs/>
          <w:sz w:val="22"/>
          <w:szCs w:val="22"/>
          <w:lang w:val="de-AT"/>
        </w:rPr>
        <w:t>Gesamtbestand an Neufahrzeugen auf 532.000 Fahrzeuge</w:t>
      </w:r>
      <w:r w:rsidRPr="00251EAD">
        <w:rPr>
          <w:rFonts w:ascii="NouvelR" w:hAnsi="NouvelR"/>
          <w:sz w:val="22"/>
          <w:szCs w:val="22"/>
          <w:lang w:val="de-AT"/>
        </w:rPr>
        <w:t xml:space="preserve">, davon 312.000 Fahrzeuge bei unabhängigen Händlern und 220.000 Fahrzeuge auf Ebene der Group. Die Renault Group erwartet, dass sich der Gesamtbestand zum Jahresende 2026 in </w:t>
      </w:r>
      <w:r w:rsidRPr="00251EAD">
        <w:rPr>
          <w:rFonts w:ascii="NouvelR" w:hAnsi="NouvelR"/>
          <w:b/>
          <w:bCs/>
          <w:sz w:val="22"/>
          <w:szCs w:val="22"/>
          <w:lang w:val="de-AT"/>
        </w:rPr>
        <w:t>Richtung des unteren Endes der Spanne von 525.000 bis 550.000 Fahrzeugen</w:t>
      </w:r>
      <w:r w:rsidRPr="00251EAD">
        <w:rPr>
          <w:rFonts w:ascii="NouvelR" w:hAnsi="NouvelR"/>
          <w:sz w:val="22"/>
          <w:szCs w:val="22"/>
          <w:lang w:val="de-AT"/>
        </w:rPr>
        <w:t xml:space="preserve"> entwickeln wird.</w:t>
      </w:r>
    </w:p>
    <w:p w14:paraId="441574AE" w14:textId="77777777" w:rsidR="00745D52" w:rsidRPr="00251EAD" w:rsidRDefault="00745D52" w:rsidP="00745D52">
      <w:pPr>
        <w:pStyle w:val="ListParagraph"/>
        <w:numPr>
          <w:ilvl w:val="0"/>
          <w:numId w:val="10"/>
        </w:numPr>
        <w:jc w:val="both"/>
        <w:rPr>
          <w:lang w:val="de-AT"/>
        </w:rPr>
      </w:pPr>
      <w:r w:rsidRPr="00251EAD">
        <w:rPr>
          <w:rFonts w:ascii="NouvelR" w:hAnsi="NouvelR"/>
          <w:sz w:val="22"/>
          <w:szCs w:val="22"/>
          <w:lang w:val="de-AT"/>
        </w:rPr>
        <w:t xml:space="preserve">Ein deutlich positiver Effekt aus </w:t>
      </w:r>
      <w:r w:rsidRPr="00251EAD">
        <w:rPr>
          <w:rFonts w:ascii="NouvelR" w:hAnsi="NouvelR"/>
          <w:b/>
          <w:bCs/>
          <w:sz w:val="22"/>
          <w:szCs w:val="22"/>
          <w:lang w:val="de-AT"/>
        </w:rPr>
        <w:t>Verkäufen an Partner von 4,9 Prozentpunkten</w:t>
      </w:r>
      <w:r w:rsidRPr="00251EAD">
        <w:rPr>
          <w:rFonts w:ascii="NouvelR" w:hAnsi="NouvelR"/>
          <w:sz w:val="22"/>
          <w:szCs w:val="22"/>
          <w:lang w:val="de-AT"/>
        </w:rPr>
        <w:t>, der insbesondere auf folgende Faktoren zurückzuführen ist:</w:t>
      </w:r>
    </w:p>
    <w:p w14:paraId="062A12A1" w14:textId="77777777" w:rsidR="00745D52" w:rsidRPr="00251EAD" w:rsidRDefault="00745D52" w:rsidP="00745D52">
      <w:pPr>
        <w:pStyle w:val="ListParagraph"/>
        <w:numPr>
          <w:ilvl w:val="1"/>
          <w:numId w:val="10"/>
        </w:numPr>
        <w:ind w:left="2160"/>
        <w:jc w:val="both"/>
        <w:rPr>
          <w:lang w:val="de-AT"/>
        </w:rPr>
      </w:pPr>
      <w:r w:rsidRPr="00251EAD">
        <w:rPr>
          <w:rFonts w:ascii="NouvelR" w:hAnsi="NouvelR"/>
          <w:sz w:val="22"/>
          <w:szCs w:val="22"/>
          <w:lang w:val="de-AT"/>
        </w:rPr>
        <w:t xml:space="preserve">die Entwicklung der Partnerschaft mit Geely in Brasilien, mit dem Hochlauf des Fahrzeugvertriebs sowie dem </w:t>
      </w:r>
      <w:r w:rsidRPr="00251EAD">
        <w:rPr>
          <w:rFonts w:ascii="NouvelR" w:hAnsi="NouvelR"/>
          <w:b/>
          <w:bCs/>
          <w:sz w:val="22"/>
          <w:szCs w:val="22"/>
          <w:lang w:val="de-AT"/>
        </w:rPr>
        <w:t>Produktionsstart im September</w:t>
      </w:r>
      <w:r w:rsidRPr="00251EAD">
        <w:rPr>
          <w:rFonts w:ascii="NouvelR" w:hAnsi="NouvelR"/>
          <w:sz w:val="22"/>
          <w:szCs w:val="22"/>
          <w:lang w:val="de-AT"/>
        </w:rPr>
        <w:t>;</w:t>
      </w:r>
    </w:p>
    <w:p w14:paraId="17194EAE" w14:textId="7AD87DAF" w:rsidR="00745D52" w:rsidRPr="00251EAD" w:rsidRDefault="00745D52" w:rsidP="00745D52">
      <w:pPr>
        <w:pStyle w:val="ListParagraph"/>
        <w:numPr>
          <w:ilvl w:val="1"/>
          <w:numId w:val="10"/>
        </w:numPr>
        <w:ind w:left="2160"/>
        <w:jc w:val="both"/>
        <w:rPr>
          <w:lang w:val="de-AT"/>
        </w:rPr>
      </w:pPr>
      <w:r w:rsidRPr="00251EAD">
        <w:rPr>
          <w:rFonts w:ascii="NouvelR" w:hAnsi="NouvelR"/>
          <w:sz w:val="22"/>
          <w:szCs w:val="22"/>
          <w:lang w:val="de-AT"/>
        </w:rPr>
        <w:t>die seit dem 1. August 2025 erfolgte Einbeziehung von RNAIPL</w:t>
      </w:r>
      <w:r w:rsidR="005D61E3">
        <w:rPr>
          <w:rStyle w:val="FootnoteReference"/>
          <w:rFonts w:ascii="NouvelR" w:hAnsi="NouvelR"/>
          <w:sz w:val="22"/>
          <w:szCs w:val="22"/>
          <w:lang w:val="de-AT"/>
        </w:rPr>
        <w:footnoteReference w:id="8"/>
      </w:r>
      <w:r w:rsidRPr="00251EAD">
        <w:rPr>
          <w:rFonts w:ascii="NouvelR" w:hAnsi="NouvelR"/>
          <w:sz w:val="22"/>
          <w:szCs w:val="22"/>
          <w:lang w:val="de-AT"/>
        </w:rPr>
        <w:t xml:space="preserve"> in den Konsolidierungskreis. Diese trug im dritten Quartal 2026 gegenüber dem Vorjahresquartal </w:t>
      </w:r>
      <w:r w:rsidRPr="00251EAD">
        <w:rPr>
          <w:rFonts w:ascii="NouvelR" w:hAnsi="NouvelR"/>
          <w:b/>
          <w:bCs/>
          <w:sz w:val="22"/>
          <w:szCs w:val="22"/>
          <w:lang w:val="de-AT"/>
        </w:rPr>
        <w:t>+165 Mio. Euro (+1,7 Prozentpunkte)</w:t>
      </w:r>
      <w:r w:rsidRPr="00251EAD">
        <w:rPr>
          <w:rFonts w:ascii="NouvelR" w:hAnsi="NouvelR"/>
          <w:sz w:val="22"/>
          <w:szCs w:val="22"/>
          <w:lang w:val="de-AT"/>
        </w:rPr>
        <w:t xml:space="preserve"> bei.</w:t>
      </w:r>
    </w:p>
    <w:p w14:paraId="40EC38C9" w14:textId="77777777" w:rsidR="00745D52" w:rsidRPr="00251EAD" w:rsidRDefault="00745D52" w:rsidP="00745D52">
      <w:pPr>
        <w:pStyle w:val="ListParagraph"/>
        <w:numPr>
          <w:ilvl w:val="0"/>
          <w:numId w:val="10"/>
        </w:numPr>
        <w:jc w:val="both"/>
        <w:rPr>
          <w:lang w:val="de-AT"/>
        </w:rPr>
      </w:pPr>
      <w:r w:rsidRPr="00251EAD">
        <w:rPr>
          <w:rFonts w:ascii="NouvelR" w:hAnsi="NouvelR"/>
          <w:sz w:val="22"/>
          <w:szCs w:val="22"/>
          <w:lang w:val="de-AT"/>
        </w:rPr>
        <w:t xml:space="preserve">Ein positiver </w:t>
      </w:r>
      <w:r w:rsidRPr="00251EAD">
        <w:rPr>
          <w:rFonts w:ascii="NouvelR" w:hAnsi="NouvelR"/>
          <w:b/>
          <w:bCs/>
          <w:sz w:val="22"/>
          <w:szCs w:val="22"/>
          <w:lang w:val="de-AT"/>
        </w:rPr>
        <w:t>Produktmix-Effekt von +2,3 Prozentpunkten</w:t>
      </w:r>
      <w:r w:rsidRPr="00251EAD">
        <w:rPr>
          <w:rFonts w:ascii="NouvelR" w:hAnsi="NouvelR"/>
          <w:sz w:val="22"/>
          <w:szCs w:val="22"/>
          <w:lang w:val="de-AT"/>
        </w:rPr>
        <w:t>, der hauptsächlich auf den Modellwechsel vom Clio V zum Clio VI, die leichten Nutzfahrzeuge Master und Trafic sowie den Erfolg der Elektrofahrzeuge zurückzuführen ist. Der Clio VI erzielt dabei einen höheren durchschnittlichen Verkaufspreis als der Clio V, liegt jedoch weiterhin unter dem Durchschnitt der Group.</w:t>
      </w:r>
    </w:p>
    <w:p w14:paraId="414B4D1D" w14:textId="77777777" w:rsidR="00745D52" w:rsidRPr="00251EAD" w:rsidRDefault="00745D52" w:rsidP="00745D52">
      <w:pPr>
        <w:pStyle w:val="ListParagraph"/>
        <w:numPr>
          <w:ilvl w:val="0"/>
          <w:numId w:val="10"/>
        </w:numPr>
        <w:jc w:val="both"/>
        <w:rPr>
          <w:lang w:val="de-AT"/>
        </w:rPr>
      </w:pPr>
      <w:r w:rsidRPr="00251EAD">
        <w:rPr>
          <w:rFonts w:ascii="NouvelR" w:hAnsi="NouvelR"/>
          <w:sz w:val="22"/>
          <w:szCs w:val="22"/>
          <w:lang w:val="de-AT"/>
        </w:rPr>
        <w:t xml:space="preserve">Ein </w:t>
      </w:r>
      <w:r w:rsidRPr="00251EAD">
        <w:rPr>
          <w:rFonts w:ascii="NouvelR" w:hAnsi="NouvelR"/>
          <w:b/>
          <w:bCs/>
          <w:sz w:val="22"/>
          <w:szCs w:val="22"/>
          <w:lang w:val="de-AT"/>
        </w:rPr>
        <w:t>positiver Preiseffekt von +1,1 Prozentpunkten</w:t>
      </w:r>
      <w:r w:rsidRPr="00251EAD">
        <w:rPr>
          <w:rFonts w:ascii="NouvelR" w:hAnsi="NouvelR"/>
          <w:sz w:val="22"/>
          <w:szCs w:val="22"/>
          <w:lang w:val="de-AT"/>
        </w:rPr>
        <w:t>, da Preiserhöhungen zum Ausgleich von Wechselkurseffekten auf den internationalen Märkten teilweise durch den Preisdruck in Europa ausgeglichen wurden. Der Mix aus höherwertigen EV-Batterien in Kombination mit dem HEV-Antriebsstrang-Mix unterstützte im dritten Quartal einen positiven Anreicherungseffekt.</w:t>
      </w:r>
    </w:p>
    <w:p w14:paraId="00DA2010" w14:textId="77777777" w:rsidR="00745D52" w:rsidRPr="00251EAD" w:rsidRDefault="00745D52" w:rsidP="00745D52">
      <w:pPr>
        <w:pStyle w:val="ListParagraph"/>
        <w:numPr>
          <w:ilvl w:val="0"/>
          <w:numId w:val="10"/>
        </w:numPr>
        <w:jc w:val="both"/>
        <w:rPr>
          <w:lang w:val="de-AT"/>
        </w:rPr>
      </w:pPr>
      <w:r w:rsidRPr="00251EAD">
        <w:rPr>
          <w:rFonts w:ascii="NouvelR" w:hAnsi="NouvelR"/>
          <w:sz w:val="22"/>
          <w:szCs w:val="22"/>
          <w:lang w:val="de-AT"/>
        </w:rPr>
        <w:t xml:space="preserve">Ein positiver </w:t>
      </w:r>
      <w:r w:rsidRPr="00251EAD">
        <w:rPr>
          <w:rFonts w:ascii="NouvelR" w:hAnsi="NouvelR"/>
          <w:b/>
          <w:bCs/>
          <w:sz w:val="22"/>
          <w:szCs w:val="22"/>
          <w:lang w:val="de-AT"/>
        </w:rPr>
        <w:t>geografischer Mix-Effekt von +0,5 Prozentpunkten</w:t>
      </w:r>
      <w:r w:rsidRPr="00251EAD">
        <w:rPr>
          <w:rFonts w:ascii="NouvelR" w:hAnsi="NouvelR"/>
          <w:sz w:val="22"/>
          <w:szCs w:val="22"/>
          <w:lang w:val="de-AT"/>
        </w:rPr>
        <w:t>, der hauptsächlich auf höhere Verkäufe in Frankreich und Deutschland sowie einen geringeren Absatzanteil in Argentinien im dritten Quartal 2026 gegenüber dem Vorjahresquartal zurückzuführen ist.</w:t>
      </w:r>
    </w:p>
    <w:p w14:paraId="4B0CC713" w14:textId="77777777" w:rsidR="00745D52" w:rsidRPr="00251EAD" w:rsidRDefault="00745D52" w:rsidP="00745D52">
      <w:pPr>
        <w:pStyle w:val="ListParagraph"/>
        <w:numPr>
          <w:ilvl w:val="0"/>
          <w:numId w:val="10"/>
        </w:numPr>
        <w:jc w:val="both"/>
        <w:rPr>
          <w:lang w:val="de-AT"/>
        </w:rPr>
      </w:pPr>
      <w:r w:rsidRPr="00251EAD">
        <w:rPr>
          <w:rFonts w:ascii="NouvelR" w:hAnsi="NouvelR"/>
          <w:sz w:val="22"/>
          <w:szCs w:val="22"/>
          <w:lang w:val="de-AT"/>
        </w:rPr>
        <w:t xml:space="preserve">Ein negativer </w:t>
      </w:r>
      <w:r w:rsidRPr="00251EAD">
        <w:rPr>
          <w:rFonts w:ascii="NouvelR" w:hAnsi="NouvelR"/>
          <w:b/>
          <w:bCs/>
          <w:sz w:val="22"/>
          <w:szCs w:val="22"/>
          <w:lang w:val="de-AT"/>
        </w:rPr>
        <w:t>„Sonstige“-Effekt von –3,1 Prozentpunkten</w:t>
      </w:r>
      <w:r w:rsidRPr="00251EAD">
        <w:rPr>
          <w:rFonts w:ascii="NouvelR" w:hAnsi="NouvelR"/>
          <w:sz w:val="22"/>
          <w:szCs w:val="22"/>
          <w:lang w:val="de-AT"/>
        </w:rPr>
        <w:t>, der hauptsächlich auf die Normalisierung der Lagerbestände der Retail Renault Group (RRG) nach einem besonders niedrigen Bestandsniveau Ende Juni 2026 zurückzuführen ist. Ende September 2026 lagen die Lagerbestände von RRG wieder auf dem Niveau des Vorjahres.</w:t>
      </w:r>
    </w:p>
    <w:p w14:paraId="3F98D027" w14:textId="77777777" w:rsidR="00745D52" w:rsidRPr="00251EAD" w:rsidRDefault="00745D52">
      <w:pPr>
        <w:pStyle w:val="Normal1"/>
        <w:spacing w:line="280" w:lineRule="atLeast"/>
        <w:jc w:val="both"/>
      </w:pPr>
      <w:r w:rsidRPr="00251EAD">
        <w:rPr>
          <w:rFonts w:ascii="NouvelR" w:hAnsi="NouvelR"/>
          <w:b/>
          <w:bCs/>
          <w:sz w:val="22"/>
          <w:szCs w:val="22"/>
        </w:rPr>
        <w:t>Mobilize Financial Services</w:t>
      </w:r>
      <w:r w:rsidRPr="00251EAD">
        <w:rPr>
          <w:rFonts w:ascii="NouvelR" w:hAnsi="NouvelR"/>
          <w:sz w:val="22"/>
          <w:szCs w:val="22"/>
        </w:rPr>
        <w:t xml:space="preserve"> (ehemals RCI Bank and Services) erzielte im dritten Quartal 2026 einen Umsatz von 1,761 Mrd. Euro, ein Plus von 11,0% gegenüber dem Vorjahreszeitraum. Diese Entwicklung spiegelt sowohl die höheren Zinssätze als auch das anhaltende Wachstum der durchschnittlichen zinstragenden Aktiva wider, die auf 62,5 Mrd. Euro stiegen (+5,0% gegenüber dem dritten Quartal 2025).</w:t>
      </w:r>
    </w:p>
    <w:p w14:paraId="4248A991" w14:textId="77777777" w:rsidR="00745D52" w:rsidRPr="00251EAD" w:rsidRDefault="00745D52">
      <w:pPr>
        <w:pStyle w:val="Normal1"/>
        <w:spacing w:line="280" w:lineRule="atLeast"/>
        <w:jc w:val="both"/>
      </w:pPr>
    </w:p>
    <w:p w14:paraId="58ED9EA1" w14:textId="77777777" w:rsidR="00745D52" w:rsidRPr="00251EAD" w:rsidRDefault="00745D52">
      <w:pPr>
        <w:pStyle w:val="Normal1"/>
        <w:spacing w:line="280" w:lineRule="atLeast"/>
        <w:jc w:val="both"/>
      </w:pPr>
      <w:r w:rsidRPr="00251EAD">
        <w:rPr>
          <w:rFonts w:ascii="NouvelR" w:hAnsi="NouvelR"/>
          <w:b/>
          <w:bCs/>
          <w:sz w:val="22"/>
          <w:szCs w:val="22"/>
        </w:rPr>
        <w:t>Finanzausblick für das Gesamtjahr 2026</w:t>
      </w:r>
    </w:p>
    <w:p w14:paraId="24FA8E30" w14:textId="77777777" w:rsidR="00745D52" w:rsidRPr="00251EAD" w:rsidRDefault="00745D52">
      <w:pPr>
        <w:pStyle w:val="Normal1"/>
        <w:spacing w:line="280" w:lineRule="atLeast"/>
        <w:jc w:val="both"/>
      </w:pPr>
      <w:r w:rsidRPr="00251EAD">
        <w:rPr>
          <w:rFonts w:ascii="NouvelR" w:hAnsi="NouvelR"/>
          <w:sz w:val="22"/>
          <w:szCs w:val="22"/>
        </w:rPr>
        <w:t>In einem herausfordernden Umfeld bestätigt die Renault Group ihren Finanzausblick für 2026:</w:t>
      </w:r>
    </w:p>
    <w:p w14:paraId="2268473C" w14:textId="77777777" w:rsidR="00745D52" w:rsidRPr="00251EAD" w:rsidRDefault="00745D52" w:rsidP="00745D52">
      <w:pPr>
        <w:pStyle w:val="ListParagraph"/>
        <w:numPr>
          <w:ilvl w:val="0"/>
          <w:numId w:val="11"/>
        </w:numPr>
        <w:jc w:val="both"/>
        <w:rPr>
          <w:kern w:val="2"/>
          <w:szCs w:val="18"/>
          <w:lang w:val="de-AT" w:eastAsia="de-AT"/>
          <w14:ligatures w14:val="standardContextual"/>
        </w:rPr>
      </w:pPr>
      <w:r w:rsidRPr="00251EAD">
        <w:rPr>
          <w:rFonts w:ascii="NouvelR" w:hAnsi="NouvelR"/>
          <w:sz w:val="22"/>
          <w:szCs w:val="22"/>
          <w:lang w:val="de-AT"/>
        </w:rPr>
        <w:t>Operative Marge der Group von rund 5,5% des Konzernumsatzes. Wie bereits im Rahmen der Halbjahresergebnisse 2026 angekündigt, erwartet die Renault Group im zweiten Halbjahr eine leichte Verbesserung der Marge gegenüber dem ersten Halbjahr. Der übliche saisonale Anstieg dürfte aufgrund höherer Rohstoffkosten und der Inflation jedoch geringer ausfallen als in den Vorjahren.</w:t>
      </w:r>
    </w:p>
    <w:p w14:paraId="1581960D" w14:textId="77777777" w:rsidR="00745D52" w:rsidRPr="00251EAD" w:rsidRDefault="00745D52" w:rsidP="00745D52">
      <w:pPr>
        <w:pStyle w:val="ListParagraph"/>
        <w:numPr>
          <w:ilvl w:val="0"/>
          <w:numId w:val="11"/>
        </w:numPr>
        <w:jc w:val="both"/>
        <w:rPr>
          <w:lang w:val="de-AT"/>
        </w:rPr>
      </w:pPr>
      <w:r w:rsidRPr="009E3537">
        <w:rPr>
          <w:rFonts w:ascii="NouvelR" w:hAnsi="NouvelR"/>
          <w:sz w:val="22"/>
          <w:szCs w:val="22"/>
          <w:lang w:val="en-US"/>
        </w:rPr>
        <w:t xml:space="preserve">Automotive Free Cash Flow von </w:t>
      </w:r>
      <w:proofErr w:type="spellStart"/>
      <w:r w:rsidRPr="009E3537">
        <w:rPr>
          <w:rFonts w:ascii="NouvelR" w:hAnsi="NouvelR"/>
          <w:sz w:val="22"/>
          <w:szCs w:val="22"/>
          <w:lang w:val="en-US"/>
        </w:rPr>
        <w:t>rund</w:t>
      </w:r>
      <w:proofErr w:type="spellEnd"/>
      <w:r w:rsidRPr="009E3537">
        <w:rPr>
          <w:rFonts w:ascii="NouvelR" w:hAnsi="NouvelR"/>
          <w:sz w:val="22"/>
          <w:szCs w:val="22"/>
          <w:lang w:val="en-US"/>
        </w:rPr>
        <w:t xml:space="preserve"> 1,0 </w:t>
      </w:r>
      <w:proofErr w:type="spellStart"/>
      <w:r w:rsidRPr="009E3537">
        <w:rPr>
          <w:rFonts w:ascii="NouvelR" w:hAnsi="NouvelR"/>
          <w:sz w:val="22"/>
          <w:szCs w:val="22"/>
          <w:lang w:val="en-US"/>
        </w:rPr>
        <w:t>Mrd</w:t>
      </w:r>
      <w:proofErr w:type="spellEnd"/>
      <w:r w:rsidRPr="009E3537">
        <w:rPr>
          <w:rFonts w:ascii="NouvelR" w:hAnsi="NouvelR"/>
          <w:sz w:val="22"/>
          <w:szCs w:val="22"/>
          <w:lang w:val="en-US"/>
        </w:rPr>
        <w:t xml:space="preserve">. </w:t>
      </w:r>
      <w:r w:rsidRPr="00251EAD">
        <w:rPr>
          <w:rFonts w:ascii="NouvelR" w:hAnsi="NouvelR"/>
          <w:sz w:val="22"/>
          <w:szCs w:val="22"/>
          <w:lang w:val="de-AT"/>
        </w:rPr>
        <w:t>Euro.</w:t>
      </w:r>
    </w:p>
    <w:p w14:paraId="0ACD01C1" w14:textId="77777777" w:rsidR="005D61E3" w:rsidRDefault="005D61E3">
      <w:pPr>
        <w:pStyle w:val="Normal1"/>
        <w:spacing w:line="280" w:lineRule="atLeast"/>
        <w:jc w:val="both"/>
        <w:rPr>
          <w:rFonts w:ascii="NouvelR" w:hAnsi="NouvelR"/>
          <w:b/>
          <w:bCs/>
          <w:sz w:val="22"/>
          <w:szCs w:val="22"/>
        </w:rPr>
      </w:pPr>
    </w:p>
    <w:p w14:paraId="3AF679DF" w14:textId="77777777" w:rsidR="005D61E3" w:rsidRDefault="005D61E3">
      <w:pPr>
        <w:pStyle w:val="Normal1"/>
        <w:spacing w:line="280" w:lineRule="atLeast"/>
        <w:jc w:val="both"/>
        <w:rPr>
          <w:rFonts w:ascii="NouvelR" w:hAnsi="NouvelR"/>
          <w:b/>
          <w:bCs/>
          <w:sz w:val="22"/>
          <w:szCs w:val="22"/>
        </w:rPr>
      </w:pPr>
    </w:p>
    <w:p w14:paraId="3524BB67" w14:textId="75C8FF49" w:rsidR="00745D52" w:rsidRPr="00251EAD" w:rsidRDefault="00745D52">
      <w:pPr>
        <w:pStyle w:val="Normal1"/>
        <w:spacing w:line="280" w:lineRule="atLeast"/>
        <w:jc w:val="both"/>
      </w:pPr>
      <w:r w:rsidRPr="00251EAD">
        <w:rPr>
          <w:rFonts w:ascii="NouvelR" w:hAnsi="NouvelR"/>
          <w:b/>
          <w:bCs/>
          <w:sz w:val="22"/>
          <w:szCs w:val="22"/>
        </w:rPr>
        <w:t>Konsolidierter Umsatz der Renault Group</w:t>
      </w:r>
    </w:p>
    <w:tbl>
      <w:tblPr>
        <w:tblStyle w:val="TableGrid1"/>
        <w:tblW w:w="5000" w:type="pct"/>
        <w:tblInd w:w="0" w:type="dxa"/>
        <w:tblBorders>
          <w:top w:val="none" w:sz="0" w:space="0" w:color="auto"/>
          <w:left w:val="none" w:sz="0" w:space="0" w:color="auto"/>
          <w:bottom w:val="none" w:sz="0" w:space="0" w:color="auto"/>
          <w:right w:val="none" w:sz="0" w:space="0" w:color="auto"/>
        </w:tblBorders>
        <w:tblCellMar>
          <w:left w:w="108" w:type="dxa"/>
          <w:right w:w="108" w:type="dxa"/>
        </w:tblCellMar>
        <w:tblLook w:val="04A0" w:firstRow="1" w:lastRow="0" w:firstColumn="1" w:lastColumn="0" w:noHBand="0" w:noVBand="1"/>
      </w:tblPr>
      <w:tblGrid>
        <w:gridCol w:w="3825"/>
        <w:gridCol w:w="747"/>
        <w:gridCol w:w="747"/>
        <w:gridCol w:w="1212"/>
        <w:gridCol w:w="3673"/>
      </w:tblGrid>
      <w:tr w:rsidR="00745D52" w:rsidRPr="00251EAD" w14:paraId="6E61AC26" w14:textId="77777777">
        <w:tc>
          <w:tcPr>
            <w:tcW w:w="0" w:type="auto"/>
            <w:shd w:val="clear" w:color="auto" w:fill="000000"/>
            <w:hideMark/>
          </w:tcPr>
          <w:p w14:paraId="349CCE1D" w14:textId="77777777" w:rsidR="00745D52" w:rsidRPr="00251EAD" w:rsidRDefault="00745D52">
            <w:pPr>
              <w:pStyle w:val="Normal1"/>
              <w:spacing w:beforeAutospacing="0" w:afterAutospacing="0"/>
            </w:pPr>
            <w:r w:rsidRPr="00251EAD">
              <w:rPr>
                <w:rFonts w:ascii="NouvelR" w:hAnsi="NouvelR"/>
                <w:color w:val="FFFFFF"/>
              </w:rPr>
              <w:t>(in Mio. Euro)</w:t>
            </w:r>
          </w:p>
        </w:tc>
        <w:tc>
          <w:tcPr>
            <w:tcW w:w="0" w:type="auto"/>
            <w:shd w:val="clear" w:color="auto" w:fill="000000"/>
            <w:hideMark/>
          </w:tcPr>
          <w:p w14:paraId="7E9BFE08" w14:textId="77777777" w:rsidR="00745D52" w:rsidRPr="00251EAD" w:rsidRDefault="00745D52">
            <w:pPr>
              <w:pStyle w:val="Normal1"/>
              <w:spacing w:beforeAutospacing="0" w:afterAutospacing="0"/>
              <w:jc w:val="right"/>
            </w:pPr>
            <w:r w:rsidRPr="00251EAD">
              <w:rPr>
                <w:rFonts w:ascii="NouvelR" w:hAnsi="NouvelR"/>
                <w:b/>
                <w:bCs/>
                <w:color w:val="FFFFFF"/>
              </w:rPr>
              <w:t>2025</w:t>
            </w:r>
          </w:p>
        </w:tc>
        <w:tc>
          <w:tcPr>
            <w:tcW w:w="0" w:type="auto"/>
            <w:shd w:val="clear" w:color="auto" w:fill="000000"/>
            <w:hideMark/>
          </w:tcPr>
          <w:p w14:paraId="416D6E65" w14:textId="77777777" w:rsidR="00745D52" w:rsidRPr="00251EAD" w:rsidRDefault="00745D52">
            <w:pPr>
              <w:pStyle w:val="Normal1"/>
              <w:spacing w:beforeAutospacing="0" w:afterAutospacing="0"/>
              <w:jc w:val="right"/>
            </w:pPr>
            <w:r w:rsidRPr="00251EAD">
              <w:rPr>
                <w:rFonts w:ascii="NouvelR" w:hAnsi="NouvelR"/>
                <w:b/>
                <w:bCs/>
                <w:color w:val="FFFFFF"/>
              </w:rPr>
              <w:t>2026</w:t>
            </w:r>
          </w:p>
        </w:tc>
        <w:tc>
          <w:tcPr>
            <w:tcW w:w="0" w:type="auto"/>
            <w:shd w:val="clear" w:color="auto" w:fill="000000"/>
            <w:hideMark/>
          </w:tcPr>
          <w:p w14:paraId="1E30EB57" w14:textId="77777777" w:rsidR="00745D52" w:rsidRPr="00251EAD" w:rsidRDefault="00745D52">
            <w:pPr>
              <w:pStyle w:val="Normal1"/>
              <w:spacing w:beforeAutospacing="0" w:afterAutospacing="0"/>
              <w:jc w:val="right"/>
            </w:pPr>
            <w:r w:rsidRPr="00251EAD">
              <w:rPr>
                <w:rFonts w:ascii="NouvelR" w:hAnsi="NouvelR"/>
                <w:b/>
                <w:bCs/>
                <w:i/>
                <w:iCs/>
                <w:color w:val="FFFFFF"/>
              </w:rPr>
              <w:t>Δ 2026/2025</w:t>
            </w:r>
          </w:p>
        </w:tc>
        <w:tc>
          <w:tcPr>
            <w:tcW w:w="0" w:type="auto"/>
            <w:shd w:val="clear" w:color="auto" w:fill="000000"/>
            <w:hideMark/>
          </w:tcPr>
          <w:p w14:paraId="55C1297E" w14:textId="77777777" w:rsidR="00745D52" w:rsidRPr="00251EAD" w:rsidRDefault="00745D52">
            <w:pPr>
              <w:pStyle w:val="Normal1"/>
              <w:spacing w:beforeAutospacing="0" w:afterAutospacing="0"/>
              <w:jc w:val="right"/>
            </w:pPr>
            <w:r w:rsidRPr="00251EAD">
              <w:rPr>
                <w:rFonts w:ascii="NouvelR" w:hAnsi="NouvelR"/>
                <w:b/>
                <w:bCs/>
                <w:i/>
                <w:iCs/>
                <w:color w:val="FFFFFF"/>
              </w:rPr>
              <w:t>Veränderung bei konstanten Wechselkursen</w:t>
            </w:r>
            <w:r w:rsidRPr="00251EAD">
              <w:rPr>
                <w:rFonts w:ascii="NouvelR" w:hAnsi="NouvelR"/>
                <w:b/>
                <w:bCs/>
                <w:i/>
                <w:iCs/>
                <w:color w:val="FFFFFF"/>
                <w:vertAlign w:val="superscript"/>
              </w:rPr>
              <w:t>1</w:t>
            </w:r>
          </w:p>
        </w:tc>
      </w:tr>
      <w:tr w:rsidR="00745D52" w:rsidRPr="00251EAD" w14:paraId="508E444E" w14:textId="77777777">
        <w:tc>
          <w:tcPr>
            <w:tcW w:w="0" w:type="auto"/>
            <w:gridSpan w:val="5"/>
            <w:hideMark/>
          </w:tcPr>
          <w:p w14:paraId="341624CB" w14:textId="77777777" w:rsidR="00745D52" w:rsidRPr="00251EAD" w:rsidRDefault="00745D52">
            <w:pPr>
              <w:pStyle w:val="Normal1"/>
              <w:spacing w:beforeAutospacing="0" w:afterAutospacing="0"/>
            </w:pPr>
            <w:r w:rsidRPr="00251EAD">
              <w:rPr>
                <w:rFonts w:ascii="NouvelR" w:hAnsi="NouvelR"/>
                <w:b/>
                <w:bCs/>
                <w:i/>
                <w:iCs/>
                <w:color w:val="988C7F"/>
              </w:rPr>
              <w:t>3. Quartal</w:t>
            </w:r>
          </w:p>
        </w:tc>
      </w:tr>
      <w:tr w:rsidR="00745D52" w:rsidRPr="00251EAD" w14:paraId="3DB8CC3B" w14:textId="77777777">
        <w:tc>
          <w:tcPr>
            <w:tcW w:w="0" w:type="auto"/>
            <w:hideMark/>
          </w:tcPr>
          <w:p w14:paraId="7CDF45E4" w14:textId="77777777" w:rsidR="00745D52" w:rsidRPr="00251EAD" w:rsidRDefault="00745D52">
            <w:pPr>
              <w:pStyle w:val="Normal1"/>
              <w:spacing w:beforeAutospacing="0" w:afterAutospacing="0"/>
            </w:pPr>
            <w:r w:rsidRPr="00251EAD">
              <w:rPr>
                <w:rFonts w:ascii="NouvelR" w:hAnsi="NouvelR"/>
              </w:rPr>
              <w:t>Automobilgeschäft</w:t>
            </w:r>
          </w:p>
        </w:tc>
        <w:tc>
          <w:tcPr>
            <w:tcW w:w="0" w:type="auto"/>
            <w:hideMark/>
          </w:tcPr>
          <w:p w14:paraId="1C8928B4" w14:textId="77777777" w:rsidR="00745D52" w:rsidRPr="00251EAD" w:rsidRDefault="00745D52">
            <w:pPr>
              <w:pStyle w:val="Normal1"/>
              <w:spacing w:beforeAutospacing="0" w:afterAutospacing="0"/>
              <w:jc w:val="right"/>
            </w:pPr>
            <w:r w:rsidRPr="00251EAD">
              <w:rPr>
                <w:rFonts w:ascii="NouvelR" w:hAnsi="NouvelR"/>
              </w:rPr>
              <w:t>9.839</w:t>
            </w:r>
          </w:p>
        </w:tc>
        <w:tc>
          <w:tcPr>
            <w:tcW w:w="0" w:type="auto"/>
            <w:hideMark/>
          </w:tcPr>
          <w:p w14:paraId="54EB3205" w14:textId="77777777" w:rsidR="00745D52" w:rsidRPr="00251EAD" w:rsidRDefault="00745D52">
            <w:pPr>
              <w:pStyle w:val="Normal1"/>
              <w:spacing w:beforeAutospacing="0" w:afterAutospacing="0"/>
              <w:jc w:val="right"/>
            </w:pPr>
            <w:r w:rsidRPr="00251EAD">
              <w:rPr>
                <w:rFonts w:ascii="NouvelR" w:hAnsi="NouvelR"/>
              </w:rPr>
              <w:t>9.835</w:t>
            </w:r>
          </w:p>
        </w:tc>
        <w:tc>
          <w:tcPr>
            <w:tcW w:w="0" w:type="auto"/>
            <w:hideMark/>
          </w:tcPr>
          <w:p w14:paraId="5DEABF3C" w14:textId="77777777" w:rsidR="00745D52" w:rsidRPr="00251EAD" w:rsidRDefault="00745D52">
            <w:pPr>
              <w:pStyle w:val="Normal1"/>
              <w:spacing w:beforeAutospacing="0" w:afterAutospacing="0"/>
              <w:jc w:val="right"/>
            </w:pPr>
            <w:r w:rsidRPr="00251EAD">
              <w:rPr>
                <w:rFonts w:ascii="NouvelR" w:hAnsi="NouvelR"/>
                <w:i/>
                <w:iCs/>
              </w:rPr>
              <w:t>+0,0%</w:t>
            </w:r>
          </w:p>
        </w:tc>
        <w:tc>
          <w:tcPr>
            <w:tcW w:w="0" w:type="auto"/>
            <w:hideMark/>
          </w:tcPr>
          <w:p w14:paraId="11B73D56" w14:textId="77777777" w:rsidR="00745D52" w:rsidRPr="00251EAD" w:rsidRDefault="00745D52">
            <w:pPr>
              <w:pStyle w:val="Normal1"/>
              <w:spacing w:beforeAutospacing="0" w:afterAutospacing="0"/>
              <w:jc w:val="right"/>
            </w:pPr>
            <w:r w:rsidRPr="00251EAD">
              <w:rPr>
                <w:rFonts w:ascii="NouvelR" w:hAnsi="NouvelR"/>
                <w:i/>
                <w:iCs/>
              </w:rPr>
              <w:t>-0,2%</w:t>
            </w:r>
          </w:p>
        </w:tc>
      </w:tr>
      <w:tr w:rsidR="00745D52" w:rsidRPr="00251EAD" w14:paraId="53C49B02" w14:textId="77777777">
        <w:tc>
          <w:tcPr>
            <w:tcW w:w="0" w:type="auto"/>
            <w:hideMark/>
          </w:tcPr>
          <w:p w14:paraId="757FD1EA" w14:textId="77777777" w:rsidR="00745D52" w:rsidRPr="00251EAD" w:rsidRDefault="00745D52">
            <w:pPr>
              <w:pStyle w:val="Normal1"/>
              <w:spacing w:beforeAutospacing="0" w:afterAutospacing="0"/>
            </w:pPr>
            <w:r w:rsidRPr="00251EAD">
              <w:rPr>
                <w:rFonts w:ascii="NouvelR" w:hAnsi="NouvelR"/>
              </w:rPr>
              <w:t xml:space="preserve">Absatzfinanzierung </w:t>
            </w:r>
            <w:r w:rsidRPr="00251EAD">
              <w:rPr>
                <w:rFonts w:ascii="NouvelR" w:hAnsi="NouvelR"/>
                <w:i/>
                <w:iCs/>
              </w:rPr>
              <w:t>(Mobilize Financial Services)</w:t>
            </w:r>
          </w:p>
        </w:tc>
        <w:tc>
          <w:tcPr>
            <w:tcW w:w="0" w:type="auto"/>
            <w:hideMark/>
          </w:tcPr>
          <w:p w14:paraId="43A50015" w14:textId="77777777" w:rsidR="00745D52" w:rsidRPr="00251EAD" w:rsidRDefault="00745D52">
            <w:pPr>
              <w:pStyle w:val="Normal1"/>
              <w:spacing w:beforeAutospacing="0" w:afterAutospacing="0"/>
              <w:jc w:val="right"/>
            </w:pPr>
            <w:r w:rsidRPr="00251EAD">
              <w:rPr>
                <w:rFonts w:ascii="NouvelR" w:hAnsi="NouvelR"/>
              </w:rPr>
              <w:t>1.587</w:t>
            </w:r>
          </w:p>
        </w:tc>
        <w:tc>
          <w:tcPr>
            <w:tcW w:w="0" w:type="auto"/>
            <w:hideMark/>
          </w:tcPr>
          <w:p w14:paraId="2C010C0F" w14:textId="77777777" w:rsidR="00745D52" w:rsidRPr="00251EAD" w:rsidRDefault="00745D52">
            <w:pPr>
              <w:pStyle w:val="Normal1"/>
              <w:spacing w:beforeAutospacing="0" w:afterAutospacing="0"/>
              <w:jc w:val="right"/>
            </w:pPr>
            <w:r w:rsidRPr="00251EAD">
              <w:rPr>
                <w:rFonts w:ascii="NouvelR" w:hAnsi="NouvelR"/>
              </w:rPr>
              <w:t>1.761</w:t>
            </w:r>
          </w:p>
        </w:tc>
        <w:tc>
          <w:tcPr>
            <w:tcW w:w="0" w:type="auto"/>
            <w:hideMark/>
          </w:tcPr>
          <w:p w14:paraId="3F385A8A" w14:textId="77777777" w:rsidR="00745D52" w:rsidRPr="00251EAD" w:rsidRDefault="00745D52">
            <w:pPr>
              <w:pStyle w:val="Normal1"/>
              <w:spacing w:beforeAutospacing="0" w:afterAutospacing="0"/>
              <w:jc w:val="right"/>
            </w:pPr>
            <w:r w:rsidRPr="00251EAD">
              <w:rPr>
                <w:rFonts w:ascii="NouvelR" w:hAnsi="NouvelR"/>
                <w:i/>
                <w:iCs/>
              </w:rPr>
              <w:t>+11,0%</w:t>
            </w:r>
          </w:p>
        </w:tc>
        <w:tc>
          <w:tcPr>
            <w:tcW w:w="0" w:type="auto"/>
            <w:hideMark/>
          </w:tcPr>
          <w:p w14:paraId="6FF637B9" w14:textId="77777777" w:rsidR="00745D52" w:rsidRPr="00251EAD" w:rsidRDefault="00745D52">
            <w:pPr>
              <w:pStyle w:val="Normal1"/>
              <w:spacing w:beforeAutospacing="0" w:afterAutospacing="0"/>
              <w:jc w:val="right"/>
            </w:pPr>
            <w:r w:rsidRPr="00251EAD">
              <w:rPr>
                <w:rFonts w:ascii="NouvelR" w:hAnsi="NouvelR"/>
                <w:i/>
                <w:iCs/>
              </w:rPr>
              <w:t>+11,3%</w:t>
            </w:r>
          </w:p>
        </w:tc>
      </w:tr>
      <w:tr w:rsidR="00745D52" w:rsidRPr="00251EAD" w14:paraId="04F6EC08" w14:textId="77777777">
        <w:tc>
          <w:tcPr>
            <w:tcW w:w="0" w:type="auto"/>
            <w:hideMark/>
          </w:tcPr>
          <w:p w14:paraId="387B7DA9" w14:textId="77777777" w:rsidR="00745D52" w:rsidRPr="00251EAD" w:rsidRDefault="00745D52">
            <w:pPr>
              <w:pStyle w:val="Normal1"/>
              <w:spacing w:beforeAutospacing="0" w:afterAutospacing="0"/>
            </w:pPr>
            <w:r w:rsidRPr="00251EAD">
              <w:rPr>
                <w:rFonts w:ascii="NouvelR" w:hAnsi="NouvelR"/>
                <w:b/>
                <w:bCs/>
              </w:rPr>
              <w:t>Gesamt</w:t>
            </w:r>
          </w:p>
        </w:tc>
        <w:tc>
          <w:tcPr>
            <w:tcW w:w="0" w:type="auto"/>
            <w:hideMark/>
          </w:tcPr>
          <w:p w14:paraId="74907F61" w14:textId="77777777" w:rsidR="00745D52" w:rsidRPr="00251EAD" w:rsidRDefault="00745D52">
            <w:pPr>
              <w:pStyle w:val="Normal1"/>
              <w:spacing w:beforeAutospacing="0" w:afterAutospacing="0"/>
              <w:jc w:val="right"/>
            </w:pPr>
            <w:r w:rsidRPr="00251EAD">
              <w:rPr>
                <w:rFonts w:ascii="NouvelR" w:hAnsi="NouvelR"/>
                <w:b/>
                <w:bCs/>
              </w:rPr>
              <w:t>11.426</w:t>
            </w:r>
          </w:p>
        </w:tc>
        <w:tc>
          <w:tcPr>
            <w:tcW w:w="0" w:type="auto"/>
            <w:hideMark/>
          </w:tcPr>
          <w:p w14:paraId="667394E9" w14:textId="77777777" w:rsidR="00745D52" w:rsidRPr="00251EAD" w:rsidRDefault="00745D52">
            <w:pPr>
              <w:pStyle w:val="Normal1"/>
              <w:spacing w:beforeAutospacing="0" w:afterAutospacing="0"/>
              <w:jc w:val="right"/>
            </w:pPr>
            <w:r w:rsidRPr="00251EAD">
              <w:rPr>
                <w:rFonts w:ascii="NouvelR" w:hAnsi="NouvelR"/>
                <w:b/>
                <w:bCs/>
              </w:rPr>
              <w:t>11.596</w:t>
            </w:r>
          </w:p>
        </w:tc>
        <w:tc>
          <w:tcPr>
            <w:tcW w:w="0" w:type="auto"/>
            <w:hideMark/>
          </w:tcPr>
          <w:p w14:paraId="7B24A567" w14:textId="77777777" w:rsidR="00745D52" w:rsidRPr="00251EAD" w:rsidRDefault="00745D52">
            <w:pPr>
              <w:pStyle w:val="Normal1"/>
              <w:spacing w:beforeAutospacing="0" w:afterAutospacing="0"/>
              <w:jc w:val="right"/>
            </w:pPr>
            <w:r w:rsidRPr="00251EAD">
              <w:rPr>
                <w:rFonts w:ascii="NouvelR" w:hAnsi="NouvelR"/>
                <w:b/>
                <w:bCs/>
                <w:i/>
                <w:iCs/>
              </w:rPr>
              <w:t>+1,5%</w:t>
            </w:r>
          </w:p>
        </w:tc>
        <w:tc>
          <w:tcPr>
            <w:tcW w:w="0" w:type="auto"/>
            <w:hideMark/>
          </w:tcPr>
          <w:p w14:paraId="47EA5CCC" w14:textId="77777777" w:rsidR="00745D52" w:rsidRPr="00251EAD" w:rsidRDefault="00745D52">
            <w:pPr>
              <w:pStyle w:val="Normal1"/>
              <w:spacing w:beforeAutospacing="0" w:afterAutospacing="0"/>
              <w:jc w:val="right"/>
            </w:pPr>
            <w:r w:rsidRPr="00251EAD">
              <w:rPr>
                <w:rFonts w:ascii="NouvelR" w:hAnsi="NouvelR"/>
                <w:b/>
                <w:bCs/>
                <w:i/>
                <w:iCs/>
              </w:rPr>
              <w:t>+1,4%</w:t>
            </w:r>
          </w:p>
        </w:tc>
      </w:tr>
      <w:tr w:rsidR="00745D52" w:rsidRPr="00251EAD" w14:paraId="48165C5D" w14:textId="77777777">
        <w:tc>
          <w:tcPr>
            <w:tcW w:w="0" w:type="auto"/>
            <w:gridSpan w:val="5"/>
            <w:hideMark/>
          </w:tcPr>
          <w:p w14:paraId="0FC9B44B" w14:textId="77777777" w:rsidR="00745D52" w:rsidRPr="00251EAD" w:rsidRDefault="00745D52">
            <w:pPr>
              <w:pStyle w:val="Normal1"/>
              <w:spacing w:beforeAutospacing="0" w:afterAutospacing="0"/>
            </w:pPr>
            <w:r w:rsidRPr="00251EAD">
              <w:rPr>
                <w:rFonts w:ascii="NouvelR" w:hAnsi="NouvelR"/>
                <w:b/>
                <w:bCs/>
                <w:i/>
                <w:iCs/>
                <w:color w:val="988C7F"/>
              </w:rPr>
              <w:t>9 Monate kumuliert</w:t>
            </w:r>
          </w:p>
        </w:tc>
      </w:tr>
      <w:tr w:rsidR="00745D52" w:rsidRPr="00251EAD" w14:paraId="55394512" w14:textId="77777777">
        <w:tc>
          <w:tcPr>
            <w:tcW w:w="0" w:type="auto"/>
            <w:hideMark/>
          </w:tcPr>
          <w:p w14:paraId="1CE241B1" w14:textId="77777777" w:rsidR="00745D52" w:rsidRPr="00251EAD" w:rsidRDefault="00745D52">
            <w:pPr>
              <w:pStyle w:val="Normal1"/>
              <w:spacing w:beforeAutospacing="0" w:afterAutospacing="0"/>
            </w:pPr>
            <w:r w:rsidRPr="00251EAD">
              <w:rPr>
                <w:rFonts w:ascii="NouvelR" w:hAnsi="NouvelR"/>
              </w:rPr>
              <w:t>Automobilgeschäft</w:t>
            </w:r>
          </w:p>
        </w:tc>
        <w:tc>
          <w:tcPr>
            <w:tcW w:w="0" w:type="auto"/>
            <w:hideMark/>
          </w:tcPr>
          <w:p w14:paraId="2EFED7FA" w14:textId="77777777" w:rsidR="00745D52" w:rsidRPr="00251EAD" w:rsidRDefault="00745D52">
            <w:pPr>
              <w:pStyle w:val="Normal1"/>
              <w:spacing w:beforeAutospacing="0" w:afterAutospacing="0"/>
              <w:jc w:val="right"/>
            </w:pPr>
            <w:r w:rsidRPr="00251EAD">
              <w:rPr>
                <w:rFonts w:ascii="NouvelR" w:hAnsi="NouvelR"/>
              </w:rPr>
              <w:t>34.373</w:t>
            </w:r>
          </w:p>
        </w:tc>
        <w:tc>
          <w:tcPr>
            <w:tcW w:w="0" w:type="auto"/>
            <w:hideMark/>
          </w:tcPr>
          <w:p w14:paraId="01B05FE6" w14:textId="77777777" w:rsidR="00745D52" w:rsidRPr="00251EAD" w:rsidRDefault="00745D52">
            <w:pPr>
              <w:pStyle w:val="Normal1"/>
              <w:spacing w:beforeAutospacing="0" w:afterAutospacing="0"/>
              <w:jc w:val="right"/>
            </w:pPr>
            <w:r w:rsidRPr="00251EAD">
              <w:rPr>
                <w:rFonts w:ascii="NouvelR" w:hAnsi="NouvelR"/>
              </w:rPr>
              <w:t>36.641</w:t>
            </w:r>
          </w:p>
        </w:tc>
        <w:tc>
          <w:tcPr>
            <w:tcW w:w="0" w:type="auto"/>
            <w:hideMark/>
          </w:tcPr>
          <w:p w14:paraId="665BB85E" w14:textId="77777777" w:rsidR="00745D52" w:rsidRPr="00251EAD" w:rsidRDefault="00745D52">
            <w:pPr>
              <w:pStyle w:val="Normal1"/>
              <w:spacing w:beforeAutospacing="0" w:afterAutospacing="0"/>
              <w:jc w:val="right"/>
            </w:pPr>
            <w:r w:rsidRPr="00251EAD">
              <w:rPr>
                <w:rFonts w:ascii="NouvelR" w:hAnsi="NouvelR"/>
                <w:i/>
                <w:iCs/>
              </w:rPr>
              <w:t>+6,6%</w:t>
            </w:r>
          </w:p>
        </w:tc>
        <w:tc>
          <w:tcPr>
            <w:tcW w:w="0" w:type="auto"/>
            <w:hideMark/>
          </w:tcPr>
          <w:p w14:paraId="67BCE8BB" w14:textId="77777777" w:rsidR="00745D52" w:rsidRPr="00251EAD" w:rsidRDefault="00745D52">
            <w:pPr>
              <w:pStyle w:val="Normal1"/>
              <w:spacing w:beforeAutospacing="0" w:afterAutospacing="0"/>
              <w:jc w:val="right"/>
            </w:pPr>
            <w:r w:rsidRPr="00251EAD">
              <w:rPr>
                <w:rFonts w:ascii="NouvelR" w:hAnsi="NouvelR"/>
                <w:i/>
                <w:iCs/>
              </w:rPr>
              <w:t>+7,2%</w:t>
            </w:r>
          </w:p>
        </w:tc>
      </w:tr>
      <w:tr w:rsidR="00745D52" w:rsidRPr="00251EAD" w14:paraId="5D4846F9" w14:textId="77777777">
        <w:tc>
          <w:tcPr>
            <w:tcW w:w="0" w:type="auto"/>
            <w:hideMark/>
          </w:tcPr>
          <w:p w14:paraId="111B960A" w14:textId="77777777" w:rsidR="00745D52" w:rsidRPr="00251EAD" w:rsidRDefault="00745D52">
            <w:pPr>
              <w:pStyle w:val="Normal1"/>
              <w:spacing w:beforeAutospacing="0" w:afterAutospacing="0"/>
            </w:pPr>
            <w:r w:rsidRPr="00251EAD">
              <w:rPr>
                <w:rFonts w:ascii="NouvelR" w:hAnsi="NouvelR"/>
              </w:rPr>
              <w:t xml:space="preserve">Absatzfinanzierung </w:t>
            </w:r>
            <w:r w:rsidRPr="00251EAD">
              <w:rPr>
                <w:rFonts w:ascii="NouvelR" w:hAnsi="NouvelR"/>
                <w:i/>
                <w:iCs/>
              </w:rPr>
              <w:t>(Mobilize Financial Services)</w:t>
            </w:r>
          </w:p>
        </w:tc>
        <w:tc>
          <w:tcPr>
            <w:tcW w:w="0" w:type="auto"/>
            <w:hideMark/>
          </w:tcPr>
          <w:p w14:paraId="6A57B095" w14:textId="77777777" w:rsidR="00745D52" w:rsidRPr="00251EAD" w:rsidRDefault="00745D52">
            <w:pPr>
              <w:pStyle w:val="Normal1"/>
              <w:spacing w:beforeAutospacing="0" w:afterAutospacing="0"/>
              <w:jc w:val="right"/>
            </w:pPr>
            <w:r w:rsidRPr="00251EAD">
              <w:rPr>
                <w:rFonts w:ascii="NouvelR" w:hAnsi="NouvelR"/>
              </w:rPr>
              <w:t>4.693</w:t>
            </w:r>
          </w:p>
        </w:tc>
        <w:tc>
          <w:tcPr>
            <w:tcW w:w="0" w:type="auto"/>
            <w:hideMark/>
          </w:tcPr>
          <w:p w14:paraId="411E31C0" w14:textId="77777777" w:rsidR="00745D52" w:rsidRPr="00251EAD" w:rsidRDefault="00745D52">
            <w:pPr>
              <w:pStyle w:val="Normal1"/>
              <w:spacing w:beforeAutospacing="0" w:afterAutospacing="0"/>
              <w:jc w:val="right"/>
            </w:pPr>
            <w:r w:rsidRPr="00251EAD">
              <w:rPr>
                <w:rFonts w:ascii="NouvelR" w:hAnsi="NouvelR"/>
              </w:rPr>
              <w:t>5.207</w:t>
            </w:r>
          </w:p>
        </w:tc>
        <w:tc>
          <w:tcPr>
            <w:tcW w:w="0" w:type="auto"/>
            <w:hideMark/>
          </w:tcPr>
          <w:p w14:paraId="3E6762A0" w14:textId="77777777" w:rsidR="00745D52" w:rsidRPr="00251EAD" w:rsidRDefault="00745D52">
            <w:pPr>
              <w:pStyle w:val="Normal1"/>
              <w:spacing w:beforeAutospacing="0" w:afterAutospacing="0"/>
              <w:jc w:val="right"/>
            </w:pPr>
            <w:r w:rsidRPr="00251EAD">
              <w:rPr>
                <w:rFonts w:ascii="NouvelR" w:hAnsi="NouvelR"/>
                <w:i/>
                <w:iCs/>
              </w:rPr>
              <w:t>+11,0%</w:t>
            </w:r>
          </w:p>
        </w:tc>
        <w:tc>
          <w:tcPr>
            <w:tcW w:w="0" w:type="auto"/>
            <w:hideMark/>
          </w:tcPr>
          <w:p w14:paraId="1F3F5FBB" w14:textId="77777777" w:rsidR="00745D52" w:rsidRPr="00251EAD" w:rsidRDefault="00745D52">
            <w:pPr>
              <w:pStyle w:val="Normal1"/>
              <w:spacing w:beforeAutospacing="0" w:afterAutospacing="0"/>
              <w:jc w:val="right"/>
            </w:pPr>
            <w:r w:rsidRPr="00251EAD">
              <w:rPr>
                <w:rFonts w:ascii="NouvelR" w:hAnsi="NouvelR"/>
                <w:i/>
                <w:iCs/>
              </w:rPr>
              <w:t>+11,1%</w:t>
            </w:r>
          </w:p>
        </w:tc>
      </w:tr>
      <w:tr w:rsidR="00745D52" w:rsidRPr="00251EAD" w14:paraId="51F11447" w14:textId="77777777">
        <w:tc>
          <w:tcPr>
            <w:tcW w:w="0" w:type="auto"/>
            <w:hideMark/>
          </w:tcPr>
          <w:p w14:paraId="38D7A795" w14:textId="77777777" w:rsidR="00745D52" w:rsidRPr="00251EAD" w:rsidRDefault="00745D52">
            <w:pPr>
              <w:pStyle w:val="Normal1"/>
              <w:spacing w:beforeAutospacing="0" w:afterAutospacing="0"/>
            </w:pPr>
            <w:r w:rsidRPr="00251EAD">
              <w:rPr>
                <w:rFonts w:ascii="NouvelR" w:hAnsi="NouvelR"/>
                <w:b/>
                <w:bCs/>
              </w:rPr>
              <w:t>Gesamt</w:t>
            </w:r>
          </w:p>
        </w:tc>
        <w:tc>
          <w:tcPr>
            <w:tcW w:w="0" w:type="auto"/>
            <w:hideMark/>
          </w:tcPr>
          <w:p w14:paraId="4444D2E6" w14:textId="77777777" w:rsidR="00745D52" w:rsidRPr="00251EAD" w:rsidRDefault="00745D52">
            <w:pPr>
              <w:pStyle w:val="Normal1"/>
              <w:spacing w:beforeAutospacing="0" w:afterAutospacing="0"/>
              <w:jc w:val="right"/>
            </w:pPr>
            <w:r w:rsidRPr="00251EAD">
              <w:rPr>
                <w:rFonts w:ascii="NouvelR" w:hAnsi="NouvelR"/>
                <w:b/>
                <w:bCs/>
              </w:rPr>
              <w:t>39.066</w:t>
            </w:r>
          </w:p>
        </w:tc>
        <w:tc>
          <w:tcPr>
            <w:tcW w:w="0" w:type="auto"/>
            <w:hideMark/>
          </w:tcPr>
          <w:p w14:paraId="1F5B9E3E" w14:textId="77777777" w:rsidR="00745D52" w:rsidRPr="00251EAD" w:rsidRDefault="00745D52">
            <w:pPr>
              <w:pStyle w:val="Normal1"/>
              <w:spacing w:beforeAutospacing="0" w:afterAutospacing="0"/>
              <w:jc w:val="right"/>
            </w:pPr>
            <w:r w:rsidRPr="00251EAD">
              <w:rPr>
                <w:rFonts w:ascii="NouvelR" w:hAnsi="NouvelR"/>
                <w:b/>
                <w:bCs/>
              </w:rPr>
              <w:t>41.848</w:t>
            </w:r>
          </w:p>
        </w:tc>
        <w:tc>
          <w:tcPr>
            <w:tcW w:w="0" w:type="auto"/>
            <w:hideMark/>
          </w:tcPr>
          <w:p w14:paraId="18D27E74" w14:textId="77777777" w:rsidR="00745D52" w:rsidRPr="00251EAD" w:rsidRDefault="00745D52">
            <w:pPr>
              <w:pStyle w:val="Normal1"/>
              <w:spacing w:beforeAutospacing="0" w:afterAutospacing="0"/>
              <w:jc w:val="right"/>
            </w:pPr>
            <w:r w:rsidRPr="00251EAD">
              <w:rPr>
                <w:rFonts w:ascii="NouvelR" w:hAnsi="NouvelR"/>
                <w:b/>
                <w:bCs/>
                <w:i/>
                <w:iCs/>
              </w:rPr>
              <w:t>+7,1%</w:t>
            </w:r>
          </w:p>
        </w:tc>
        <w:tc>
          <w:tcPr>
            <w:tcW w:w="0" w:type="auto"/>
            <w:hideMark/>
          </w:tcPr>
          <w:p w14:paraId="5E49D805" w14:textId="77777777" w:rsidR="00745D52" w:rsidRPr="00251EAD" w:rsidRDefault="00745D52">
            <w:pPr>
              <w:pStyle w:val="Normal1"/>
              <w:spacing w:beforeAutospacing="0" w:afterAutospacing="0"/>
              <w:jc w:val="right"/>
            </w:pPr>
            <w:r w:rsidRPr="00251EAD">
              <w:rPr>
                <w:rFonts w:ascii="NouvelR" w:hAnsi="NouvelR"/>
                <w:b/>
                <w:bCs/>
                <w:i/>
                <w:iCs/>
              </w:rPr>
              <w:t>+7,6%</w:t>
            </w:r>
          </w:p>
        </w:tc>
      </w:tr>
    </w:tbl>
    <w:p w14:paraId="34B4386D" w14:textId="77777777" w:rsidR="00745D52" w:rsidRPr="00251EAD" w:rsidRDefault="00745D52">
      <w:pPr>
        <w:pStyle w:val="Normal1"/>
        <w:jc w:val="both"/>
      </w:pPr>
      <w:r w:rsidRPr="00251EAD">
        <w:rPr>
          <w:rFonts w:ascii="NouvelR" w:hAnsi="NouvelR"/>
          <w:sz w:val="16"/>
          <w:szCs w:val="16"/>
          <w:vertAlign w:val="superscript"/>
        </w:rPr>
        <w:t>1</w:t>
      </w:r>
      <w:r w:rsidRPr="00251EAD">
        <w:rPr>
          <w:rFonts w:ascii="NouvelR" w:hAnsi="NouvelR"/>
          <w:sz w:val="16"/>
          <w:szCs w:val="16"/>
        </w:rPr>
        <w:t xml:space="preserve"> Um die Veränderung des Konzernumsatzes bei konstanten Wechselkursen zu analysieren, berechnet die Renault Group den Umsatz des aktuellen Berichtszeitraums unter Anwendung der durchschnittlichen Wechselkurse des Vorjahreszeitraums neu.</w:t>
      </w:r>
    </w:p>
    <w:p w14:paraId="612E00B7" w14:textId="77777777" w:rsidR="00745D52" w:rsidRPr="00251EAD" w:rsidRDefault="00745D52">
      <w:pPr>
        <w:pStyle w:val="Normal1"/>
        <w:spacing w:line="280" w:lineRule="atLeast"/>
        <w:jc w:val="both"/>
      </w:pPr>
    </w:p>
    <w:p w14:paraId="01691D79" w14:textId="77777777" w:rsidR="00745D52" w:rsidRPr="00251EAD" w:rsidRDefault="00745D52">
      <w:pPr>
        <w:pStyle w:val="Normal1"/>
        <w:spacing w:line="280" w:lineRule="atLeast"/>
        <w:jc w:val="both"/>
      </w:pPr>
      <w:r w:rsidRPr="00251EAD">
        <w:rPr>
          <w:rFonts w:ascii="NouvelR" w:hAnsi="NouvelR"/>
          <w:b/>
          <w:bCs/>
          <w:sz w:val="22"/>
          <w:szCs w:val="22"/>
        </w:rPr>
        <w:t>Die 15 größten Märkte der Renault Group Ende September 2026</w:t>
      </w:r>
    </w:p>
    <w:tbl>
      <w:tblPr>
        <w:tblStyle w:val="TableGrid1"/>
        <w:tblW w:w="5000" w:type="pct"/>
        <w:tblInd w:w="0" w:type="dxa"/>
        <w:tblBorders>
          <w:top w:val="none" w:sz="0" w:space="0" w:color="auto"/>
          <w:left w:val="none" w:sz="0" w:space="0" w:color="auto"/>
          <w:bottom w:val="none" w:sz="0" w:space="0" w:color="auto"/>
          <w:right w:val="none" w:sz="0" w:space="0" w:color="auto"/>
        </w:tblBorders>
        <w:tblCellMar>
          <w:left w:w="108" w:type="dxa"/>
          <w:right w:w="108" w:type="dxa"/>
        </w:tblCellMar>
        <w:tblLook w:val="04A0" w:firstRow="1" w:lastRow="0" w:firstColumn="1" w:lastColumn="0" w:noHBand="0" w:noVBand="1"/>
      </w:tblPr>
      <w:tblGrid>
        <w:gridCol w:w="689"/>
        <w:gridCol w:w="3398"/>
        <w:gridCol w:w="2102"/>
        <w:gridCol w:w="4015"/>
      </w:tblGrid>
      <w:tr w:rsidR="00745D52" w:rsidRPr="00251EAD" w14:paraId="7771CFAC" w14:textId="77777777">
        <w:tc>
          <w:tcPr>
            <w:tcW w:w="0" w:type="auto"/>
            <w:gridSpan w:val="2"/>
            <w:vMerge w:val="restart"/>
            <w:shd w:val="clear" w:color="auto" w:fill="000000"/>
            <w:hideMark/>
          </w:tcPr>
          <w:p w14:paraId="23B16C5F" w14:textId="77777777" w:rsidR="00745D52" w:rsidRPr="00251EAD" w:rsidRDefault="00745D52">
            <w:pPr>
              <w:pStyle w:val="Normal1"/>
              <w:spacing w:beforeAutospacing="0" w:afterAutospacing="0"/>
            </w:pPr>
            <w:r w:rsidRPr="00251EAD">
              <w:rPr>
                <w:rFonts w:ascii="NouvelR" w:hAnsi="NouvelR"/>
                <w:b/>
                <w:bCs/>
                <w:color w:val="FFFFFF"/>
              </w:rPr>
              <w:t>Januar bis September 2026</w:t>
            </w:r>
          </w:p>
        </w:tc>
        <w:tc>
          <w:tcPr>
            <w:tcW w:w="0" w:type="auto"/>
            <w:shd w:val="clear" w:color="auto" w:fill="000000"/>
            <w:hideMark/>
          </w:tcPr>
          <w:p w14:paraId="68974952" w14:textId="77777777" w:rsidR="00745D52" w:rsidRPr="00251EAD" w:rsidRDefault="00745D52">
            <w:pPr>
              <w:pStyle w:val="Normal1"/>
              <w:spacing w:beforeAutospacing="0" w:afterAutospacing="0"/>
              <w:jc w:val="right"/>
            </w:pPr>
            <w:r w:rsidRPr="00251EAD">
              <w:rPr>
                <w:rFonts w:ascii="NouvelR" w:hAnsi="NouvelR"/>
                <w:b/>
                <w:bCs/>
                <w:color w:val="FFFFFF"/>
              </w:rPr>
              <w:t>Absatz</w:t>
            </w:r>
            <w:r w:rsidRPr="00251EAD">
              <w:rPr>
                <w:rFonts w:ascii="NouvelR" w:hAnsi="NouvelR"/>
                <w:b/>
                <w:bCs/>
                <w:color w:val="FFFFFF"/>
                <w:vertAlign w:val="superscript"/>
              </w:rPr>
              <w:t>1</w:t>
            </w:r>
          </w:p>
        </w:tc>
        <w:tc>
          <w:tcPr>
            <w:tcW w:w="0" w:type="auto"/>
            <w:shd w:val="clear" w:color="auto" w:fill="000000"/>
            <w:hideMark/>
          </w:tcPr>
          <w:p w14:paraId="0EE4B7F4" w14:textId="77777777" w:rsidR="00745D52" w:rsidRPr="00251EAD" w:rsidRDefault="00745D52">
            <w:pPr>
              <w:pStyle w:val="Normal1"/>
              <w:spacing w:beforeAutospacing="0" w:afterAutospacing="0"/>
              <w:jc w:val="right"/>
            </w:pPr>
            <w:r w:rsidRPr="00251EAD">
              <w:rPr>
                <w:rFonts w:ascii="NouvelR" w:hAnsi="NouvelR"/>
                <w:b/>
                <w:bCs/>
                <w:color w:val="FFFFFF"/>
              </w:rPr>
              <w:t>Pkw + leichte Nutzfahrzeuge</w:t>
            </w:r>
          </w:p>
        </w:tc>
      </w:tr>
      <w:tr w:rsidR="00745D52" w:rsidRPr="00251EAD" w14:paraId="51F6BEC7" w14:textId="77777777">
        <w:tc>
          <w:tcPr>
            <w:tcW w:w="0" w:type="auto"/>
            <w:gridSpan w:val="2"/>
            <w:vMerge/>
            <w:vAlign w:val="center"/>
            <w:hideMark/>
          </w:tcPr>
          <w:p w14:paraId="6438F6FD" w14:textId="77777777" w:rsidR="00745D52" w:rsidRPr="00251EAD" w:rsidRDefault="00745D52">
            <w:pPr>
              <w:spacing w:before="0" w:beforeAutospacing="0" w:afterAutospacing="0" w:line="278" w:lineRule="auto"/>
              <w:rPr>
                <w:rFonts w:cs="Times New Roman"/>
                <w:szCs w:val="18"/>
                <w:lang w:val="de-AT"/>
              </w:rPr>
            </w:pPr>
          </w:p>
        </w:tc>
        <w:tc>
          <w:tcPr>
            <w:tcW w:w="0" w:type="auto"/>
            <w:shd w:val="clear" w:color="auto" w:fill="000000"/>
            <w:hideMark/>
          </w:tcPr>
          <w:p w14:paraId="78682B56" w14:textId="77777777" w:rsidR="00745D52" w:rsidRPr="00251EAD" w:rsidRDefault="00745D52">
            <w:pPr>
              <w:pStyle w:val="Normal1"/>
              <w:spacing w:beforeAutospacing="0" w:afterAutospacing="0"/>
              <w:jc w:val="right"/>
            </w:pPr>
            <w:r w:rsidRPr="00251EAD">
              <w:rPr>
                <w:rFonts w:ascii="NouvelR" w:hAnsi="NouvelR"/>
                <w:b/>
                <w:bCs/>
                <w:color w:val="FFFFFF"/>
              </w:rPr>
              <w:t>(in Einheiten)</w:t>
            </w:r>
          </w:p>
        </w:tc>
        <w:tc>
          <w:tcPr>
            <w:tcW w:w="0" w:type="auto"/>
            <w:shd w:val="clear" w:color="auto" w:fill="000000"/>
            <w:hideMark/>
          </w:tcPr>
          <w:p w14:paraId="4F5383DE" w14:textId="77777777" w:rsidR="00745D52" w:rsidRPr="00251EAD" w:rsidRDefault="00745D52">
            <w:pPr>
              <w:pStyle w:val="Normal1"/>
              <w:spacing w:beforeAutospacing="0" w:afterAutospacing="0"/>
              <w:jc w:val="right"/>
            </w:pPr>
            <w:r w:rsidRPr="00251EAD">
              <w:rPr>
                <w:rFonts w:ascii="NouvelR" w:hAnsi="NouvelR"/>
                <w:b/>
                <w:bCs/>
                <w:color w:val="FFFFFF"/>
              </w:rPr>
              <w:t>Marktanteil in %</w:t>
            </w:r>
          </w:p>
        </w:tc>
      </w:tr>
      <w:tr w:rsidR="00745D52" w:rsidRPr="00251EAD" w14:paraId="18FAA66D" w14:textId="77777777">
        <w:tc>
          <w:tcPr>
            <w:tcW w:w="0" w:type="auto"/>
            <w:hideMark/>
          </w:tcPr>
          <w:p w14:paraId="0201BE0D" w14:textId="77777777" w:rsidR="00745D52" w:rsidRPr="00251EAD" w:rsidRDefault="00745D52">
            <w:pPr>
              <w:pStyle w:val="Normal1"/>
              <w:spacing w:beforeAutospacing="0" w:afterAutospacing="0"/>
            </w:pPr>
            <w:r w:rsidRPr="00251EAD">
              <w:rPr>
                <w:rFonts w:ascii="NouvelR" w:hAnsi="NouvelR"/>
                <w:b/>
                <w:bCs/>
              </w:rPr>
              <w:t>1</w:t>
            </w:r>
          </w:p>
        </w:tc>
        <w:tc>
          <w:tcPr>
            <w:tcW w:w="0" w:type="auto"/>
            <w:hideMark/>
          </w:tcPr>
          <w:p w14:paraId="17E49F77" w14:textId="77777777" w:rsidR="00745D52" w:rsidRPr="00251EAD" w:rsidRDefault="00745D52">
            <w:pPr>
              <w:pStyle w:val="Normal1"/>
              <w:spacing w:beforeAutospacing="0" w:afterAutospacing="0"/>
            </w:pPr>
            <w:r w:rsidRPr="00251EAD">
              <w:rPr>
                <w:rFonts w:ascii="NouvelR" w:hAnsi="NouvelR"/>
                <w:b/>
                <w:bCs/>
              </w:rPr>
              <w:t>Frankreich</w:t>
            </w:r>
          </w:p>
        </w:tc>
        <w:tc>
          <w:tcPr>
            <w:tcW w:w="0" w:type="auto"/>
            <w:hideMark/>
          </w:tcPr>
          <w:p w14:paraId="38C64830" w14:textId="77777777" w:rsidR="00745D52" w:rsidRPr="00251EAD" w:rsidRDefault="00745D52">
            <w:pPr>
              <w:pStyle w:val="Normal1"/>
              <w:spacing w:beforeAutospacing="0" w:afterAutospacing="0"/>
              <w:jc w:val="right"/>
            </w:pPr>
            <w:r w:rsidRPr="00251EAD">
              <w:rPr>
                <w:rFonts w:ascii="NouvelR" w:hAnsi="NouvelR"/>
              </w:rPr>
              <w:t>390.505</w:t>
            </w:r>
          </w:p>
        </w:tc>
        <w:tc>
          <w:tcPr>
            <w:tcW w:w="0" w:type="auto"/>
            <w:hideMark/>
          </w:tcPr>
          <w:p w14:paraId="29CC2D82" w14:textId="77777777" w:rsidR="00745D52" w:rsidRPr="00251EAD" w:rsidRDefault="00745D52">
            <w:pPr>
              <w:pStyle w:val="Normal1"/>
              <w:spacing w:beforeAutospacing="0" w:afterAutospacing="0"/>
              <w:jc w:val="right"/>
            </w:pPr>
            <w:r w:rsidRPr="00251EAD">
              <w:rPr>
                <w:rFonts w:ascii="NouvelR" w:hAnsi="NouvelR"/>
              </w:rPr>
              <w:t>26,3</w:t>
            </w:r>
          </w:p>
        </w:tc>
      </w:tr>
      <w:tr w:rsidR="00745D52" w:rsidRPr="00251EAD" w14:paraId="5D12EE49" w14:textId="77777777">
        <w:tc>
          <w:tcPr>
            <w:tcW w:w="0" w:type="auto"/>
            <w:hideMark/>
          </w:tcPr>
          <w:p w14:paraId="62CF6109" w14:textId="77777777" w:rsidR="00745D52" w:rsidRPr="00251EAD" w:rsidRDefault="00745D52">
            <w:pPr>
              <w:pStyle w:val="Normal1"/>
              <w:spacing w:beforeAutospacing="0" w:afterAutospacing="0"/>
            </w:pPr>
            <w:r w:rsidRPr="00251EAD">
              <w:rPr>
                <w:rFonts w:ascii="NouvelR" w:hAnsi="NouvelR"/>
                <w:b/>
                <w:bCs/>
              </w:rPr>
              <w:t>2</w:t>
            </w:r>
          </w:p>
        </w:tc>
        <w:tc>
          <w:tcPr>
            <w:tcW w:w="0" w:type="auto"/>
            <w:hideMark/>
          </w:tcPr>
          <w:p w14:paraId="48CA9460" w14:textId="77777777" w:rsidR="00745D52" w:rsidRPr="00251EAD" w:rsidRDefault="00745D52">
            <w:pPr>
              <w:pStyle w:val="Normal1"/>
              <w:spacing w:beforeAutospacing="0" w:afterAutospacing="0"/>
            </w:pPr>
            <w:r w:rsidRPr="00251EAD">
              <w:rPr>
                <w:rFonts w:ascii="NouvelR" w:hAnsi="NouvelR"/>
                <w:b/>
                <w:bCs/>
              </w:rPr>
              <w:t>Italien</w:t>
            </w:r>
          </w:p>
        </w:tc>
        <w:tc>
          <w:tcPr>
            <w:tcW w:w="0" w:type="auto"/>
            <w:hideMark/>
          </w:tcPr>
          <w:p w14:paraId="1EAAF541" w14:textId="77777777" w:rsidR="00745D52" w:rsidRPr="00251EAD" w:rsidRDefault="00745D52">
            <w:pPr>
              <w:pStyle w:val="Normal1"/>
              <w:spacing w:beforeAutospacing="0" w:afterAutospacing="0"/>
              <w:jc w:val="right"/>
            </w:pPr>
            <w:r w:rsidRPr="00251EAD">
              <w:rPr>
                <w:rFonts w:ascii="NouvelR" w:hAnsi="NouvelR"/>
              </w:rPr>
              <w:t>140.473</w:t>
            </w:r>
          </w:p>
        </w:tc>
        <w:tc>
          <w:tcPr>
            <w:tcW w:w="0" w:type="auto"/>
            <w:hideMark/>
          </w:tcPr>
          <w:p w14:paraId="1F8F71F1" w14:textId="77777777" w:rsidR="00745D52" w:rsidRPr="00251EAD" w:rsidRDefault="00745D52">
            <w:pPr>
              <w:pStyle w:val="Normal1"/>
              <w:spacing w:beforeAutospacing="0" w:afterAutospacing="0"/>
              <w:jc w:val="right"/>
            </w:pPr>
            <w:r w:rsidRPr="00251EAD">
              <w:rPr>
                <w:rFonts w:ascii="NouvelR" w:hAnsi="NouvelR"/>
              </w:rPr>
              <w:t>10,0</w:t>
            </w:r>
          </w:p>
        </w:tc>
      </w:tr>
      <w:tr w:rsidR="00745D52" w:rsidRPr="00251EAD" w14:paraId="71515C2E" w14:textId="77777777">
        <w:tc>
          <w:tcPr>
            <w:tcW w:w="0" w:type="auto"/>
            <w:hideMark/>
          </w:tcPr>
          <w:p w14:paraId="3A4C4827" w14:textId="77777777" w:rsidR="00745D52" w:rsidRPr="00251EAD" w:rsidRDefault="00745D52">
            <w:pPr>
              <w:pStyle w:val="Normal1"/>
              <w:spacing w:beforeAutospacing="0" w:afterAutospacing="0"/>
            </w:pPr>
            <w:r w:rsidRPr="00251EAD">
              <w:rPr>
                <w:rFonts w:ascii="NouvelR" w:hAnsi="NouvelR"/>
                <w:b/>
                <w:bCs/>
              </w:rPr>
              <w:t>3</w:t>
            </w:r>
          </w:p>
        </w:tc>
        <w:tc>
          <w:tcPr>
            <w:tcW w:w="0" w:type="auto"/>
            <w:hideMark/>
          </w:tcPr>
          <w:p w14:paraId="1B78CDA5" w14:textId="77777777" w:rsidR="00745D52" w:rsidRPr="00251EAD" w:rsidRDefault="00745D52">
            <w:pPr>
              <w:pStyle w:val="Normal1"/>
              <w:spacing w:beforeAutospacing="0" w:afterAutospacing="0"/>
            </w:pPr>
            <w:r w:rsidRPr="00251EAD">
              <w:rPr>
                <w:rFonts w:ascii="NouvelR" w:hAnsi="NouvelR"/>
                <w:b/>
                <w:bCs/>
              </w:rPr>
              <w:t>Spanien</w:t>
            </w:r>
          </w:p>
        </w:tc>
        <w:tc>
          <w:tcPr>
            <w:tcW w:w="0" w:type="auto"/>
            <w:hideMark/>
          </w:tcPr>
          <w:p w14:paraId="047605BE" w14:textId="77777777" w:rsidR="00745D52" w:rsidRPr="00251EAD" w:rsidRDefault="00745D52">
            <w:pPr>
              <w:pStyle w:val="Normal1"/>
              <w:spacing w:beforeAutospacing="0" w:afterAutospacing="0"/>
              <w:jc w:val="right"/>
            </w:pPr>
            <w:r w:rsidRPr="00251EAD">
              <w:rPr>
                <w:rFonts w:ascii="NouvelR" w:hAnsi="NouvelR"/>
              </w:rPr>
              <w:t>118.131</w:t>
            </w:r>
          </w:p>
        </w:tc>
        <w:tc>
          <w:tcPr>
            <w:tcW w:w="0" w:type="auto"/>
            <w:hideMark/>
          </w:tcPr>
          <w:p w14:paraId="3EC6F27C" w14:textId="77777777" w:rsidR="00745D52" w:rsidRPr="00251EAD" w:rsidRDefault="00745D52">
            <w:pPr>
              <w:pStyle w:val="Normal1"/>
              <w:spacing w:beforeAutospacing="0" w:afterAutospacing="0"/>
              <w:jc w:val="right"/>
            </w:pPr>
            <w:r w:rsidRPr="00251EAD">
              <w:rPr>
                <w:rFonts w:ascii="NouvelR" w:hAnsi="NouvelR"/>
              </w:rPr>
              <w:t>11,1</w:t>
            </w:r>
          </w:p>
        </w:tc>
      </w:tr>
      <w:tr w:rsidR="00745D52" w:rsidRPr="00251EAD" w14:paraId="08681373" w14:textId="77777777">
        <w:tc>
          <w:tcPr>
            <w:tcW w:w="0" w:type="auto"/>
            <w:hideMark/>
          </w:tcPr>
          <w:p w14:paraId="594A4872" w14:textId="77777777" w:rsidR="00745D52" w:rsidRPr="00251EAD" w:rsidRDefault="00745D52">
            <w:pPr>
              <w:pStyle w:val="Normal1"/>
              <w:spacing w:beforeAutospacing="0" w:afterAutospacing="0"/>
            </w:pPr>
            <w:r w:rsidRPr="00251EAD">
              <w:rPr>
                <w:rFonts w:ascii="NouvelR" w:hAnsi="NouvelR"/>
                <w:b/>
                <w:bCs/>
              </w:rPr>
              <w:t>4</w:t>
            </w:r>
          </w:p>
        </w:tc>
        <w:tc>
          <w:tcPr>
            <w:tcW w:w="0" w:type="auto"/>
            <w:hideMark/>
          </w:tcPr>
          <w:p w14:paraId="11CA2172" w14:textId="77777777" w:rsidR="00745D52" w:rsidRPr="00251EAD" w:rsidRDefault="00745D52">
            <w:pPr>
              <w:pStyle w:val="Normal1"/>
              <w:spacing w:beforeAutospacing="0" w:afterAutospacing="0"/>
            </w:pPr>
            <w:r w:rsidRPr="00251EAD">
              <w:rPr>
                <w:rFonts w:ascii="NouvelR" w:hAnsi="NouvelR"/>
                <w:b/>
                <w:bCs/>
              </w:rPr>
              <w:t>Deutschland</w:t>
            </w:r>
          </w:p>
        </w:tc>
        <w:tc>
          <w:tcPr>
            <w:tcW w:w="0" w:type="auto"/>
            <w:hideMark/>
          </w:tcPr>
          <w:p w14:paraId="1271D8B3" w14:textId="77777777" w:rsidR="00745D52" w:rsidRPr="00251EAD" w:rsidRDefault="00745D52">
            <w:pPr>
              <w:pStyle w:val="Normal1"/>
              <w:spacing w:beforeAutospacing="0" w:afterAutospacing="0"/>
              <w:jc w:val="right"/>
            </w:pPr>
            <w:r w:rsidRPr="00251EAD">
              <w:rPr>
                <w:rFonts w:ascii="NouvelR" w:hAnsi="NouvelR"/>
              </w:rPr>
              <w:t>116.848</w:t>
            </w:r>
          </w:p>
        </w:tc>
        <w:tc>
          <w:tcPr>
            <w:tcW w:w="0" w:type="auto"/>
            <w:hideMark/>
          </w:tcPr>
          <w:p w14:paraId="34930D0A" w14:textId="77777777" w:rsidR="00745D52" w:rsidRPr="00251EAD" w:rsidRDefault="00745D52">
            <w:pPr>
              <w:pStyle w:val="Normal1"/>
              <w:spacing w:beforeAutospacing="0" w:afterAutospacing="0"/>
              <w:jc w:val="right"/>
            </w:pPr>
            <w:r w:rsidRPr="00251EAD">
              <w:rPr>
                <w:rFonts w:ascii="NouvelR" w:hAnsi="NouvelR"/>
              </w:rPr>
              <w:t>4,8</w:t>
            </w:r>
          </w:p>
        </w:tc>
      </w:tr>
      <w:tr w:rsidR="00745D52" w:rsidRPr="00251EAD" w14:paraId="07B550D0" w14:textId="77777777">
        <w:tc>
          <w:tcPr>
            <w:tcW w:w="0" w:type="auto"/>
            <w:hideMark/>
          </w:tcPr>
          <w:p w14:paraId="1BBEDBF3" w14:textId="77777777" w:rsidR="00745D52" w:rsidRPr="00251EAD" w:rsidRDefault="00745D52">
            <w:pPr>
              <w:pStyle w:val="Normal1"/>
              <w:spacing w:beforeAutospacing="0" w:afterAutospacing="0"/>
            </w:pPr>
            <w:r w:rsidRPr="00251EAD">
              <w:rPr>
                <w:rFonts w:ascii="NouvelR" w:hAnsi="NouvelR"/>
                <w:b/>
                <w:bCs/>
              </w:rPr>
              <w:t>5</w:t>
            </w:r>
          </w:p>
        </w:tc>
        <w:tc>
          <w:tcPr>
            <w:tcW w:w="0" w:type="auto"/>
            <w:hideMark/>
          </w:tcPr>
          <w:p w14:paraId="0408C376" w14:textId="77777777" w:rsidR="00745D52" w:rsidRPr="00251EAD" w:rsidRDefault="00745D52">
            <w:pPr>
              <w:pStyle w:val="Normal1"/>
              <w:spacing w:beforeAutospacing="0" w:afterAutospacing="0"/>
            </w:pPr>
            <w:r w:rsidRPr="00251EAD">
              <w:rPr>
                <w:rFonts w:ascii="NouvelR" w:hAnsi="NouvelR"/>
                <w:b/>
                <w:bCs/>
              </w:rPr>
              <w:t>Türkei</w:t>
            </w:r>
          </w:p>
        </w:tc>
        <w:tc>
          <w:tcPr>
            <w:tcW w:w="0" w:type="auto"/>
            <w:hideMark/>
          </w:tcPr>
          <w:p w14:paraId="5F3F3299" w14:textId="77777777" w:rsidR="00745D52" w:rsidRPr="00251EAD" w:rsidRDefault="00745D52">
            <w:pPr>
              <w:pStyle w:val="Normal1"/>
              <w:spacing w:beforeAutospacing="0" w:afterAutospacing="0"/>
              <w:jc w:val="right"/>
            </w:pPr>
            <w:r w:rsidRPr="00251EAD">
              <w:rPr>
                <w:rFonts w:ascii="NouvelR" w:hAnsi="NouvelR"/>
              </w:rPr>
              <w:t>113.164</w:t>
            </w:r>
          </w:p>
        </w:tc>
        <w:tc>
          <w:tcPr>
            <w:tcW w:w="0" w:type="auto"/>
            <w:hideMark/>
          </w:tcPr>
          <w:p w14:paraId="16850248" w14:textId="77777777" w:rsidR="00745D52" w:rsidRPr="00251EAD" w:rsidRDefault="00745D52">
            <w:pPr>
              <w:pStyle w:val="Normal1"/>
              <w:spacing w:beforeAutospacing="0" w:afterAutospacing="0"/>
              <w:jc w:val="right"/>
            </w:pPr>
            <w:r w:rsidRPr="00251EAD">
              <w:rPr>
                <w:rFonts w:ascii="NouvelR" w:hAnsi="NouvelR"/>
              </w:rPr>
              <w:t>14,1</w:t>
            </w:r>
          </w:p>
        </w:tc>
      </w:tr>
      <w:tr w:rsidR="00745D52" w:rsidRPr="00251EAD" w14:paraId="0D4F3E8C" w14:textId="77777777">
        <w:tc>
          <w:tcPr>
            <w:tcW w:w="0" w:type="auto"/>
            <w:hideMark/>
          </w:tcPr>
          <w:p w14:paraId="51E9E812" w14:textId="77777777" w:rsidR="00745D52" w:rsidRPr="00251EAD" w:rsidRDefault="00745D52">
            <w:pPr>
              <w:pStyle w:val="Normal1"/>
              <w:spacing w:beforeAutospacing="0" w:afterAutospacing="0"/>
            </w:pPr>
            <w:r w:rsidRPr="00251EAD">
              <w:rPr>
                <w:rFonts w:ascii="NouvelR" w:hAnsi="NouvelR"/>
                <w:b/>
                <w:bCs/>
              </w:rPr>
              <w:t>6</w:t>
            </w:r>
          </w:p>
        </w:tc>
        <w:tc>
          <w:tcPr>
            <w:tcW w:w="0" w:type="auto"/>
            <w:hideMark/>
          </w:tcPr>
          <w:p w14:paraId="1578D056" w14:textId="77777777" w:rsidR="00745D52" w:rsidRPr="00251EAD" w:rsidRDefault="00745D52">
            <w:pPr>
              <w:pStyle w:val="Normal1"/>
              <w:spacing w:beforeAutospacing="0" w:afterAutospacing="0"/>
            </w:pPr>
            <w:r w:rsidRPr="00251EAD">
              <w:rPr>
                <w:rFonts w:ascii="NouvelR" w:hAnsi="NouvelR"/>
                <w:b/>
                <w:bCs/>
              </w:rPr>
              <w:t>Vereinigtes Königreich</w:t>
            </w:r>
          </w:p>
        </w:tc>
        <w:tc>
          <w:tcPr>
            <w:tcW w:w="0" w:type="auto"/>
            <w:hideMark/>
          </w:tcPr>
          <w:p w14:paraId="56DD25E5" w14:textId="77777777" w:rsidR="00745D52" w:rsidRPr="00251EAD" w:rsidRDefault="00745D52">
            <w:pPr>
              <w:pStyle w:val="Normal1"/>
              <w:spacing w:beforeAutospacing="0" w:afterAutospacing="0"/>
              <w:jc w:val="right"/>
            </w:pPr>
            <w:r w:rsidRPr="00251EAD">
              <w:rPr>
                <w:rFonts w:ascii="NouvelR" w:hAnsi="NouvelR"/>
              </w:rPr>
              <w:t>98.965</w:t>
            </w:r>
          </w:p>
        </w:tc>
        <w:tc>
          <w:tcPr>
            <w:tcW w:w="0" w:type="auto"/>
            <w:hideMark/>
          </w:tcPr>
          <w:p w14:paraId="7D0393EF" w14:textId="77777777" w:rsidR="00745D52" w:rsidRPr="00251EAD" w:rsidRDefault="00745D52">
            <w:pPr>
              <w:pStyle w:val="Normal1"/>
              <w:spacing w:beforeAutospacing="0" w:afterAutospacing="0"/>
              <w:jc w:val="right"/>
            </w:pPr>
            <w:r w:rsidRPr="00251EAD">
              <w:rPr>
                <w:rFonts w:ascii="NouvelR" w:hAnsi="NouvelR"/>
              </w:rPr>
              <w:t>4,9</w:t>
            </w:r>
          </w:p>
        </w:tc>
      </w:tr>
      <w:tr w:rsidR="00745D52" w:rsidRPr="00251EAD" w14:paraId="609C6315" w14:textId="77777777">
        <w:tc>
          <w:tcPr>
            <w:tcW w:w="0" w:type="auto"/>
            <w:hideMark/>
          </w:tcPr>
          <w:p w14:paraId="341F4B1D" w14:textId="77777777" w:rsidR="00745D52" w:rsidRPr="00251EAD" w:rsidRDefault="00745D52">
            <w:pPr>
              <w:pStyle w:val="Normal1"/>
              <w:spacing w:beforeAutospacing="0" w:afterAutospacing="0"/>
            </w:pPr>
            <w:r w:rsidRPr="00251EAD">
              <w:rPr>
                <w:rFonts w:ascii="NouvelR" w:hAnsi="NouvelR"/>
                <w:b/>
                <w:bCs/>
              </w:rPr>
              <w:t>7</w:t>
            </w:r>
          </w:p>
        </w:tc>
        <w:tc>
          <w:tcPr>
            <w:tcW w:w="0" w:type="auto"/>
            <w:hideMark/>
          </w:tcPr>
          <w:p w14:paraId="2F91719A" w14:textId="77777777" w:rsidR="00745D52" w:rsidRPr="00251EAD" w:rsidRDefault="00745D52">
            <w:pPr>
              <w:pStyle w:val="Normal1"/>
              <w:spacing w:beforeAutospacing="0" w:afterAutospacing="0"/>
            </w:pPr>
            <w:r w:rsidRPr="00251EAD">
              <w:rPr>
                <w:rFonts w:ascii="NouvelR" w:hAnsi="NouvelR"/>
                <w:b/>
                <w:bCs/>
              </w:rPr>
              <w:t>Brasilien</w:t>
            </w:r>
          </w:p>
        </w:tc>
        <w:tc>
          <w:tcPr>
            <w:tcW w:w="0" w:type="auto"/>
            <w:hideMark/>
          </w:tcPr>
          <w:p w14:paraId="79BFE128" w14:textId="77777777" w:rsidR="00745D52" w:rsidRPr="00251EAD" w:rsidRDefault="00745D52">
            <w:pPr>
              <w:pStyle w:val="Normal1"/>
              <w:spacing w:beforeAutospacing="0" w:afterAutospacing="0"/>
              <w:jc w:val="right"/>
            </w:pPr>
            <w:r w:rsidRPr="00251EAD">
              <w:rPr>
                <w:rFonts w:ascii="NouvelR" w:hAnsi="NouvelR"/>
              </w:rPr>
              <w:t>96.436</w:t>
            </w:r>
          </w:p>
        </w:tc>
        <w:tc>
          <w:tcPr>
            <w:tcW w:w="0" w:type="auto"/>
            <w:hideMark/>
          </w:tcPr>
          <w:p w14:paraId="512DAEEC" w14:textId="77777777" w:rsidR="00745D52" w:rsidRPr="00251EAD" w:rsidRDefault="00745D52">
            <w:pPr>
              <w:pStyle w:val="Normal1"/>
              <w:spacing w:beforeAutospacing="0" w:afterAutospacing="0"/>
              <w:jc w:val="right"/>
            </w:pPr>
            <w:r w:rsidRPr="00251EAD">
              <w:rPr>
                <w:rFonts w:ascii="NouvelR" w:hAnsi="NouvelR"/>
              </w:rPr>
              <w:t>4,5</w:t>
            </w:r>
          </w:p>
        </w:tc>
      </w:tr>
      <w:tr w:rsidR="00745D52" w:rsidRPr="00251EAD" w14:paraId="63A2C331" w14:textId="77777777">
        <w:tc>
          <w:tcPr>
            <w:tcW w:w="0" w:type="auto"/>
            <w:hideMark/>
          </w:tcPr>
          <w:p w14:paraId="6A92042D" w14:textId="77777777" w:rsidR="00745D52" w:rsidRPr="00251EAD" w:rsidRDefault="00745D52">
            <w:pPr>
              <w:pStyle w:val="Normal1"/>
              <w:spacing w:beforeAutospacing="0" w:afterAutospacing="0"/>
            </w:pPr>
            <w:r w:rsidRPr="00251EAD">
              <w:rPr>
                <w:rFonts w:ascii="NouvelR" w:hAnsi="NouvelR"/>
                <w:b/>
                <w:bCs/>
              </w:rPr>
              <w:t>8</w:t>
            </w:r>
          </w:p>
        </w:tc>
        <w:tc>
          <w:tcPr>
            <w:tcW w:w="0" w:type="auto"/>
            <w:hideMark/>
          </w:tcPr>
          <w:p w14:paraId="7EB73398" w14:textId="77777777" w:rsidR="00745D52" w:rsidRPr="00251EAD" w:rsidRDefault="00745D52">
            <w:pPr>
              <w:pStyle w:val="Normal1"/>
              <w:spacing w:beforeAutospacing="0" w:afterAutospacing="0"/>
            </w:pPr>
            <w:r w:rsidRPr="00251EAD">
              <w:rPr>
                <w:rFonts w:ascii="NouvelR" w:hAnsi="NouvelR"/>
                <w:b/>
                <w:bCs/>
              </w:rPr>
              <w:t>Marokko</w:t>
            </w:r>
          </w:p>
        </w:tc>
        <w:tc>
          <w:tcPr>
            <w:tcW w:w="0" w:type="auto"/>
            <w:hideMark/>
          </w:tcPr>
          <w:p w14:paraId="55435B15" w14:textId="77777777" w:rsidR="00745D52" w:rsidRPr="00251EAD" w:rsidRDefault="00745D52">
            <w:pPr>
              <w:pStyle w:val="Normal1"/>
              <w:spacing w:beforeAutospacing="0" w:afterAutospacing="0"/>
              <w:jc w:val="right"/>
            </w:pPr>
            <w:r w:rsidRPr="00251EAD">
              <w:rPr>
                <w:rFonts w:ascii="NouvelR" w:hAnsi="NouvelR"/>
              </w:rPr>
              <w:t>68.022</w:t>
            </w:r>
          </w:p>
        </w:tc>
        <w:tc>
          <w:tcPr>
            <w:tcW w:w="0" w:type="auto"/>
            <w:hideMark/>
          </w:tcPr>
          <w:p w14:paraId="140A210E" w14:textId="77777777" w:rsidR="00745D52" w:rsidRPr="00251EAD" w:rsidRDefault="00745D52">
            <w:pPr>
              <w:pStyle w:val="Normal1"/>
              <w:spacing w:beforeAutospacing="0" w:afterAutospacing="0"/>
              <w:jc w:val="right"/>
            </w:pPr>
            <w:r w:rsidRPr="00251EAD">
              <w:rPr>
                <w:rFonts w:ascii="NouvelR" w:hAnsi="NouvelR"/>
              </w:rPr>
              <w:t>36,1</w:t>
            </w:r>
          </w:p>
        </w:tc>
      </w:tr>
      <w:tr w:rsidR="00745D52" w:rsidRPr="00251EAD" w14:paraId="2D021845" w14:textId="77777777">
        <w:tc>
          <w:tcPr>
            <w:tcW w:w="0" w:type="auto"/>
            <w:hideMark/>
          </w:tcPr>
          <w:p w14:paraId="762715F9" w14:textId="77777777" w:rsidR="00745D52" w:rsidRPr="00251EAD" w:rsidRDefault="00745D52">
            <w:pPr>
              <w:pStyle w:val="Normal1"/>
              <w:spacing w:beforeAutospacing="0" w:afterAutospacing="0"/>
            </w:pPr>
            <w:r w:rsidRPr="00251EAD">
              <w:rPr>
                <w:rFonts w:ascii="NouvelR" w:hAnsi="NouvelR"/>
                <w:b/>
                <w:bCs/>
              </w:rPr>
              <w:t>9</w:t>
            </w:r>
          </w:p>
        </w:tc>
        <w:tc>
          <w:tcPr>
            <w:tcW w:w="0" w:type="auto"/>
            <w:hideMark/>
          </w:tcPr>
          <w:p w14:paraId="5482F63B" w14:textId="77777777" w:rsidR="00745D52" w:rsidRPr="00251EAD" w:rsidRDefault="00745D52">
            <w:pPr>
              <w:pStyle w:val="Normal1"/>
              <w:spacing w:beforeAutospacing="0" w:afterAutospacing="0"/>
            </w:pPr>
            <w:r w:rsidRPr="00251EAD">
              <w:rPr>
                <w:rFonts w:ascii="NouvelR" w:hAnsi="NouvelR"/>
                <w:b/>
                <w:bCs/>
              </w:rPr>
              <w:t>Belgien und Luxemburg</w:t>
            </w:r>
          </w:p>
        </w:tc>
        <w:tc>
          <w:tcPr>
            <w:tcW w:w="0" w:type="auto"/>
            <w:hideMark/>
          </w:tcPr>
          <w:p w14:paraId="3F2D0A2E" w14:textId="77777777" w:rsidR="00745D52" w:rsidRPr="00251EAD" w:rsidRDefault="00745D52">
            <w:pPr>
              <w:pStyle w:val="Normal1"/>
              <w:spacing w:beforeAutospacing="0" w:afterAutospacing="0"/>
              <w:jc w:val="right"/>
            </w:pPr>
            <w:r w:rsidRPr="00251EAD">
              <w:rPr>
                <w:rFonts w:ascii="NouvelR" w:hAnsi="NouvelR"/>
              </w:rPr>
              <w:t>47.072</w:t>
            </w:r>
          </w:p>
        </w:tc>
        <w:tc>
          <w:tcPr>
            <w:tcW w:w="0" w:type="auto"/>
            <w:hideMark/>
          </w:tcPr>
          <w:p w14:paraId="3DEC4AE5" w14:textId="77777777" w:rsidR="00745D52" w:rsidRPr="00251EAD" w:rsidRDefault="00745D52">
            <w:pPr>
              <w:pStyle w:val="Normal1"/>
              <w:spacing w:beforeAutospacing="0" w:afterAutospacing="0"/>
              <w:jc w:val="right"/>
            </w:pPr>
            <w:r w:rsidRPr="00251EAD">
              <w:rPr>
                <w:rFonts w:ascii="NouvelR" w:hAnsi="NouvelR"/>
              </w:rPr>
              <w:t>11,3</w:t>
            </w:r>
          </w:p>
        </w:tc>
      </w:tr>
      <w:tr w:rsidR="00745D52" w:rsidRPr="00251EAD" w14:paraId="592F1960" w14:textId="77777777">
        <w:tc>
          <w:tcPr>
            <w:tcW w:w="0" w:type="auto"/>
            <w:hideMark/>
          </w:tcPr>
          <w:p w14:paraId="4469EA2E" w14:textId="77777777" w:rsidR="00745D52" w:rsidRPr="00251EAD" w:rsidRDefault="00745D52">
            <w:pPr>
              <w:pStyle w:val="Normal1"/>
              <w:spacing w:beforeAutospacing="0" w:afterAutospacing="0"/>
            </w:pPr>
            <w:r w:rsidRPr="00251EAD">
              <w:rPr>
                <w:rFonts w:ascii="NouvelR" w:hAnsi="NouvelR"/>
                <w:b/>
                <w:bCs/>
              </w:rPr>
              <w:t>10</w:t>
            </w:r>
          </w:p>
        </w:tc>
        <w:tc>
          <w:tcPr>
            <w:tcW w:w="0" w:type="auto"/>
            <w:hideMark/>
          </w:tcPr>
          <w:p w14:paraId="2E49BBC2" w14:textId="77777777" w:rsidR="00745D52" w:rsidRPr="00251EAD" w:rsidRDefault="00745D52">
            <w:pPr>
              <w:pStyle w:val="Normal1"/>
              <w:spacing w:beforeAutospacing="0" w:afterAutospacing="0"/>
            </w:pPr>
            <w:r w:rsidRPr="00251EAD">
              <w:rPr>
                <w:rFonts w:ascii="NouvelR" w:hAnsi="NouvelR"/>
                <w:b/>
                <w:bCs/>
              </w:rPr>
              <w:t>Polen</w:t>
            </w:r>
          </w:p>
        </w:tc>
        <w:tc>
          <w:tcPr>
            <w:tcW w:w="0" w:type="auto"/>
            <w:hideMark/>
          </w:tcPr>
          <w:p w14:paraId="5DB4BB2B" w14:textId="77777777" w:rsidR="00745D52" w:rsidRPr="00251EAD" w:rsidRDefault="00745D52">
            <w:pPr>
              <w:pStyle w:val="Normal1"/>
              <w:spacing w:beforeAutospacing="0" w:afterAutospacing="0"/>
              <w:jc w:val="right"/>
            </w:pPr>
            <w:r w:rsidRPr="00251EAD">
              <w:rPr>
                <w:rFonts w:ascii="NouvelR" w:hAnsi="NouvelR"/>
              </w:rPr>
              <w:t>42.903</w:t>
            </w:r>
          </w:p>
        </w:tc>
        <w:tc>
          <w:tcPr>
            <w:tcW w:w="0" w:type="auto"/>
            <w:hideMark/>
          </w:tcPr>
          <w:p w14:paraId="797D5B93" w14:textId="77777777" w:rsidR="00745D52" w:rsidRPr="00251EAD" w:rsidRDefault="00745D52">
            <w:pPr>
              <w:pStyle w:val="Normal1"/>
              <w:spacing w:beforeAutospacing="0" w:afterAutospacing="0"/>
              <w:jc w:val="right"/>
            </w:pPr>
            <w:r w:rsidRPr="00251EAD">
              <w:rPr>
                <w:rFonts w:ascii="NouvelR" w:hAnsi="NouvelR"/>
              </w:rPr>
              <w:t>8,1</w:t>
            </w:r>
          </w:p>
        </w:tc>
      </w:tr>
      <w:tr w:rsidR="00745D52" w:rsidRPr="00251EAD" w14:paraId="0E3F15B2" w14:textId="77777777">
        <w:tc>
          <w:tcPr>
            <w:tcW w:w="0" w:type="auto"/>
            <w:hideMark/>
          </w:tcPr>
          <w:p w14:paraId="7EED6531" w14:textId="77777777" w:rsidR="00745D52" w:rsidRPr="00251EAD" w:rsidRDefault="00745D52">
            <w:pPr>
              <w:pStyle w:val="Normal1"/>
              <w:spacing w:beforeAutospacing="0" w:afterAutospacing="0"/>
            </w:pPr>
            <w:r w:rsidRPr="00251EAD">
              <w:rPr>
                <w:rFonts w:ascii="NouvelR" w:hAnsi="NouvelR"/>
                <w:b/>
                <w:bCs/>
              </w:rPr>
              <w:t>11</w:t>
            </w:r>
          </w:p>
        </w:tc>
        <w:tc>
          <w:tcPr>
            <w:tcW w:w="0" w:type="auto"/>
            <w:hideMark/>
          </w:tcPr>
          <w:p w14:paraId="74500986" w14:textId="77777777" w:rsidR="00745D52" w:rsidRPr="00251EAD" w:rsidRDefault="00745D52">
            <w:pPr>
              <w:pStyle w:val="Normal1"/>
              <w:spacing w:beforeAutospacing="0" w:afterAutospacing="0"/>
            </w:pPr>
            <w:r w:rsidRPr="00251EAD">
              <w:rPr>
                <w:rFonts w:ascii="NouvelR" w:hAnsi="NouvelR"/>
                <w:b/>
                <w:bCs/>
              </w:rPr>
              <w:t>Indien</w:t>
            </w:r>
          </w:p>
        </w:tc>
        <w:tc>
          <w:tcPr>
            <w:tcW w:w="0" w:type="auto"/>
            <w:hideMark/>
          </w:tcPr>
          <w:p w14:paraId="3D8A5C48" w14:textId="77777777" w:rsidR="00745D52" w:rsidRPr="00251EAD" w:rsidRDefault="00745D52">
            <w:pPr>
              <w:pStyle w:val="Normal1"/>
              <w:spacing w:beforeAutospacing="0" w:afterAutospacing="0"/>
              <w:jc w:val="right"/>
            </w:pPr>
            <w:r w:rsidRPr="00251EAD">
              <w:rPr>
                <w:rFonts w:ascii="NouvelR" w:hAnsi="NouvelR"/>
              </w:rPr>
              <w:t>35.379</w:t>
            </w:r>
          </w:p>
        </w:tc>
        <w:tc>
          <w:tcPr>
            <w:tcW w:w="0" w:type="auto"/>
            <w:hideMark/>
          </w:tcPr>
          <w:p w14:paraId="000300B7" w14:textId="77777777" w:rsidR="00745D52" w:rsidRPr="00251EAD" w:rsidRDefault="00745D52">
            <w:pPr>
              <w:pStyle w:val="Normal1"/>
              <w:spacing w:beforeAutospacing="0" w:afterAutospacing="0"/>
              <w:jc w:val="right"/>
            </w:pPr>
            <w:r w:rsidRPr="00251EAD">
              <w:rPr>
                <w:rFonts w:ascii="NouvelR" w:hAnsi="NouvelR"/>
              </w:rPr>
              <w:t>0,8</w:t>
            </w:r>
          </w:p>
        </w:tc>
      </w:tr>
      <w:tr w:rsidR="00745D52" w:rsidRPr="00251EAD" w14:paraId="388F0644" w14:textId="77777777">
        <w:tc>
          <w:tcPr>
            <w:tcW w:w="0" w:type="auto"/>
            <w:hideMark/>
          </w:tcPr>
          <w:p w14:paraId="252FFD66" w14:textId="77777777" w:rsidR="00745D52" w:rsidRPr="00251EAD" w:rsidRDefault="00745D52">
            <w:pPr>
              <w:pStyle w:val="Normal1"/>
              <w:spacing w:beforeAutospacing="0" w:afterAutospacing="0"/>
            </w:pPr>
            <w:r w:rsidRPr="00251EAD">
              <w:rPr>
                <w:rFonts w:ascii="NouvelR" w:hAnsi="NouvelR"/>
                <w:b/>
                <w:bCs/>
              </w:rPr>
              <w:t>12</w:t>
            </w:r>
          </w:p>
        </w:tc>
        <w:tc>
          <w:tcPr>
            <w:tcW w:w="0" w:type="auto"/>
            <w:hideMark/>
          </w:tcPr>
          <w:p w14:paraId="3D18E80B" w14:textId="77777777" w:rsidR="00745D52" w:rsidRPr="00251EAD" w:rsidRDefault="00745D52">
            <w:pPr>
              <w:pStyle w:val="Normal1"/>
              <w:spacing w:beforeAutospacing="0" w:afterAutospacing="0"/>
            </w:pPr>
            <w:r w:rsidRPr="00251EAD">
              <w:rPr>
                <w:rFonts w:ascii="NouvelR" w:hAnsi="NouvelR"/>
                <w:b/>
                <w:bCs/>
              </w:rPr>
              <w:t>Argentinien</w:t>
            </w:r>
          </w:p>
        </w:tc>
        <w:tc>
          <w:tcPr>
            <w:tcW w:w="0" w:type="auto"/>
            <w:hideMark/>
          </w:tcPr>
          <w:p w14:paraId="7F8AAFBE" w14:textId="77777777" w:rsidR="00745D52" w:rsidRPr="00251EAD" w:rsidRDefault="00745D52">
            <w:pPr>
              <w:pStyle w:val="Normal1"/>
              <w:spacing w:beforeAutospacing="0" w:afterAutospacing="0"/>
              <w:jc w:val="right"/>
            </w:pPr>
            <w:r w:rsidRPr="00251EAD">
              <w:rPr>
                <w:rFonts w:ascii="NouvelR" w:hAnsi="NouvelR"/>
              </w:rPr>
              <w:t>29.592</w:t>
            </w:r>
          </w:p>
        </w:tc>
        <w:tc>
          <w:tcPr>
            <w:tcW w:w="0" w:type="auto"/>
            <w:hideMark/>
          </w:tcPr>
          <w:p w14:paraId="068507F5" w14:textId="77777777" w:rsidR="00745D52" w:rsidRPr="00251EAD" w:rsidRDefault="00745D52">
            <w:pPr>
              <w:pStyle w:val="Normal1"/>
              <w:spacing w:beforeAutospacing="0" w:afterAutospacing="0"/>
              <w:jc w:val="right"/>
            </w:pPr>
            <w:r w:rsidRPr="00251EAD">
              <w:rPr>
                <w:rFonts w:ascii="NouvelR" w:hAnsi="NouvelR"/>
              </w:rPr>
              <w:t>7,2</w:t>
            </w:r>
          </w:p>
        </w:tc>
      </w:tr>
      <w:tr w:rsidR="00745D52" w:rsidRPr="00251EAD" w14:paraId="241016EC" w14:textId="77777777">
        <w:tc>
          <w:tcPr>
            <w:tcW w:w="0" w:type="auto"/>
            <w:hideMark/>
          </w:tcPr>
          <w:p w14:paraId="61F02462" w14:textId="77777777" w:rsidR="00745D52" w:rsidRPr="00251EAD" w:rsidRDefault="00745D52">
            <w:pPr>
              <w:pStyle w:val="Normal1"/>
              <w:spacing w:beforeAutospacing="0" w:afterAutospacing="0"/>
            </w:pPr>
            <w:r w:rsidRPr="00251EAD">
              <w:rPr>
                <w:rFonts w:ascii="NouvelR" w:hAnsi="NouvelR"/>
                <w:b/>
                <w:bCs/>
              </w:rPr>
              <w:t>13</w:t>
            </w:r>
          </w:p>
        </w:tc>
        <w:tc>
          <w:tcPr>
            <w:tcW w:w="0" w:type="auto"/>
            <w:hideMark/>
          </w:tcPr>
          <w:p w14:paraId="54B0C0F5" w14:textId="77777777" w:rsidR="00745D52" w:rsidRPr="00251EAD" w:rsidRDefault="00745D52">
            <w:pPr>
              <w:pStyle w:val="Normal1"/>
              <w:spacing w:beforeAutospacing="0" w:afterAutospacing="0"/>
            </w:pPr>
            <w:r w:rsidRPr="00251EAD">
              <w:rPr>
                <w:rFonts w:ascii="NouvelR" w:hAnsi="NouvelR"/>
                <w:b/>
                <w:bCs/>
              </w:rPr>
              <w:t>Südkorea</w:t>
            </w:r>
          </w:p>
        </w:tc>
        <w:tc>
          <w:tcPr>
            <w:tcW w:w="0" w:type="auto"/>
            <w:hideMark/>
          </w:tcPr>
          <w:p w14:paraId="1BE74C6D" w14:textId="77777777" w:rsidR="00745D52" w:rsidRPr="00251EAD" w:rsidRDefault="00745D52">
            <w:pPr>
              <w:pStyle w:val="Normal1"/>
              <w:spacing w:beforeAutospacing="0" w:afterAutospacing="0"/>
              <w:jc w:val="right"/>
            </w:pPr>
            <w:r w:rsidRPr="00251EAD">
              <w:rPr>
                <w:rFonts w:ascii="NouvelR" w:hAnsi="NouvelR"/>
              </w:rPr>
              <w:t>27.204</w:t>
            </w:r>
          </w:p>
        </w:tc>
        <w:tc>
          <w:tcPr>
            <w:tcW w:w="0" w:type="auto"/>
            <w:hideMark/>
          </w:tcPr>
          <w:p w14:paraId="136BA7C6" w14:textId="77777777" w:rsidR="00745D52" w:rsidRPr="00251EAD" w:rsidRDefault="00745D52">
            <w:pPr>
              <w:pStyle w:val="Normal1"/>
              <w:spacing w:beforeAutospacing="0" w:afterAutospacing="0"/>
              <w:jc w:val="right"/>
            </w:pPr>
            <w:r w:rsidRPr="00251EAD">
              <w:rPr>
                <w:rFonts w:ascii="NouvelR" w:hAnsi="NouvelR"/>
              </w:rPr>
              <w:t>2,2</w:t>
            </w:r>
          </w:p>
        </w:tc>
      </w:tr>
      <w:tr w:rsidR="00745D52" w:rsidRPr="00251EAD" w14:paraId="3D3F9CA9" w14:textId="77777777">
        <w:tc>
          <w:tcPr>
            <w:tcW w:w="0" w:type="auto"/>
            <w:hideMark/>
          </w:tcPr>
          <w:p w14:paraId="184C13DC" w14:textId="77777777" w:rsidR="00745D52" w:rsidRPr="00251EAD" w:rsidRDefault="00745D52">
            <w:pPr>
              <w:pStyle w:val="Normal1"/>
              <w:spacing w:beforeAutospacing="0" w:afterAutospacing="0"/>
            </w:pPr>
            <w:r w:rsidRPr="00251EAD">
              <w:rPr>
                <w:rFonts w:ascii="NouvelR" w:hAnsi="NouvelR"/>
                <w:b/>
                <w:bCs/>
              </w:rPr>
              <w:t>14</w:t>
            </w:r>
          </w:p>
        </w:tc>
        <w:tc>
          <w:tcPr>
            <w:tcW w:w="0" w:type="auto"/>
            <w:hideMark/>
          </w:tcPr>
          <w:p w14:paraId="39A29446" w14:textId="77777777" w:rsidR="00745D52" w:rsidRPr="00251EAD" w:rsidRDefault="00745D52">
            <w:pPr>
              <w:pStyle w:val="Normal1"/>
              <w:spacing w:beforeAutospacing="0" w:afterAutospacing="0"/>
            </w:pPr>
            <w:r w:rsidRPr="00251EAD">
              <w:rPr>
                <w:rFonts w:ascii="NouvelR" w:hAnsi="NouvelR"/>
                <w:b/>
                <w:bCs/>
              </w:rPr>
              <w:t>Rumänien</w:t>
            </w:r>
          </w:p>
        </w:tc>
        <w:tc>
          <w:tcPr>
            <w:tcW w:w="0" w:type="auto"/>
            <w:hideMark/>
          </w:tcPr>
          <w:p w14:paraId="2D1F017F" w14:textId="77777777" w:rsidR="00745D52" w:rsidRPr="00251EAD" w:rsidRDefault="00745D52">
            <w:pPr>
              <w:pStyle w:val="Normal1"/>
              <w:spacing w:beforeAutospacing="0" w:afterAutospacing="0"/>
              <w:jc w:val="right"/>
            </w:pPr>
            <w:r w:rsidRPr="00251EAD">
              <w:rPr>
                <w:rFonts w:ascii="NouvelR" w:hAnsi="NouvelR"/>
              </w:rPr>
              <w:t>27.175</w:t>
            </w:r>
          </w:p>
        </w:tc>
        <w:tc>
          <w:tcPr>
            <w:tcW w:w="0" w:type="auto"/>
            <w:hideMark/>
          </w:tcPr>
          <w:p w14:paraId="1989243B" w14:textId="77777777" w:rsidR="00745D52" w:rsidRPr="00251EAD" w:rsidRDefault="00745D52">
            <w:pPr>
              <w:pStyle w:val="Normal1"/>
              <w:spacing w:beforeAutospacing="0" w:afterAutospacing="0"/>
              <w:jc w:val="right"/>
            </w:pPr>
            <w:r w:rsidRPr="00251EAD">
              <w:rPr>
                <w:rFonts w:ascii="NouvelR" w:hAnsi="NouvelR"/>
              </w:rPr>
              <w:t>24,9</w:t>
            </w:r>
          </w:p>
        </w:tc>
      </w:tr>
      <w:tr w:rsidR="00745D52" w:rsidRPr="00251EAD" w14:paraId="79575784" w14:textId="77777777">
        <w:tc>
          <w:tcPr>
            <w:tcW w:w="0" w:type="auto"/>
            <w:hideMark/>
          </w:tcPr>
          <w:p w14:paraId="4C69E632" w14:textId="77777777" w:rsidR="00745D52" w:rsidRPr="00251EAD" w:rsidRDefault="00745D52">
            <w:pPr>
              <w:pStyle w:val="Normal1"/>
              <w:spacing w:beforeAutospacing="0" w:afterAutospacing="0"/>
            </w:pPr>
            <w:r w:rsidRPr="00251EAD">
              <w:rPr>
                <w:rFonts w:ascii="NouvelR" w:hAnsi="NouvelR"/>
                <w:b/>
                <w:bCs/>
              </w:rPr>
              <w:t>15</w:t>
            </w:r>
          </w:p>
        </w:tc>
        <w:tc>
          <w:tcPr>
            <w:tcW w:w="0" w:type="auto"/>
            <w:hideMark/>
          </w:tcPr>
          <w:p w14:paraId="15B0EE19" w14:textId="77777777" w:rsidR="00745D52" w:rsidRPr="00251EAD" w:rsidRDefault="00745D52">
            <w:pPr>
              <w:pStyle w:val="Normal1"/>
              <w:spacing w:beforeAutospacing="0" w:afterAutospacing="0"/>
            </w:pPr>
            <w:r w:rsidRPr="00251EAD">
              <w:rPr>
                <w:rFonts w:ascii="NouvelR" w:hAnsi="NouvelR"/>
                <w:b/>
                <w:bCs/>
              </w:rPr>
              <w:t>Mexiko</w:t>
            </w:r>
          </w:p>
        </w:tc>
        <w:tc>
          <w:tcPr>
            <w:tcW w:w="0" w:type="auto"/>
            <w:hideMark/>
          </w:tcPr>
          <w:p w14:paraId="3FAAF811" w14:textId="77777777" w:rsidR="00745D52" w:rsidRPr="00251EAD" w:rsidRDefault="00745D52">
            <w:pPr>
              <w:pStyle w:val="Normal1"/>
              <w:spacing w:beforeAutospacing="0" w:afterAutospacing="0"/>
              <w:jc w:val="right"/>
            </w:pPr>
            <w:r w:rsidRPr="00251EAD">
              <w:rPr>
                <w:rFonts w:ascii="NouvelR" w:hAnsi="NouvelR"/>
              </w:rPr>
              <w:t>27.074</w:t>
            </w:r>
          </w:p>
        </w:tc>
        <w:tc>
          <w:tcPr>
            <w:tcW w:w="0" w:type="auto"/>
            <w:hideMark/>
          </w:tcPr>
          <w:p w14:paraId="1CFB8CDA" w14:textId="77777777" w:rsidR="00745D52" w:rsidRPr="00251EAD" w:rsidRDefault="00745D52">
            <w:pPr>
              <w:pStyle w:val="Normal1"/>
              <w:spacing w:beforeAutospacing="0" w:afterAutospacing="0"/>
              <w:jc w:val="right"/>
            </w:pPr>
            <w:r w:rsidRPr="00251EAD">
              <w:rPr>
                <w:rFonts w:ascii="NouvelR" w:hAnsi="NouvelR"/>
              </w:rPr>
              <w:t>2,3</w:t>
            </w:r>
          </w:p>
        </w:tc>
      </w:tr>
    </w:tbl>
    <w:p w14:paraId="6CC14046" w14:textId="77777777" w:rsidR="00745D52" w:rsidRPr="00251EAD" w:rsidRDefault="00745D52">
      <w:pPr>
        <w:pStyle w:val="Normal1"/>
        <w:jc w:val="both"/>
      </w:pPr>
      <w:r w:rsidRPr="00251EAD">
        <w:rPr>
          <w:rFonts w:ascii="NouvelR" w:hAnsi="NouvelR"/>
          <w:sz w:val="16"/>
          <w:szCs w:val="16"/>
          <w:vertAlign w:val="superscript"/>
        </w:rPr>
        <w:t>1</w:t>
      </w:r>
      <w:r w:rsidRPr="00251EAD">
        <w:rPr>
          <w:rFonts w:ascii="NouvelR" w:hAnsi="NouvelR"/>
          <w:sz w:val="16"/>
          <w:szCs w:val="16"/>
        </w:rPr>
        <w:t xml:space="preserve"> Exklusive Twizy.</w:t>
      </w:r>
    </w:p>
    <w:p w14:paraId="2B8DBF0F" w14:textId="77777777" w:rsidR="00745D52" w:rsidRPr="00251EAD" w:rsidRDefault="00745D52">
      <w:pPr>
        <w:pStyle w:val="Normal1"/>
        <w:spacing w:line="280" w:lineRule="atLeast"/>
        <w:jc w:val="both"/>
      </w:pPr>
    </w:p>
    <w:p w14:paraId="7B3A934C" w14:textId="77777777" w:rsidR="00745D52" w:rsidRPr="00251EAD" w:rsidRDefault="00745D52">
      <w:pPr>
        <w:pStyle w:val="Normal1"/>
        <w:spacing w:line="280" w:lineRule="atLeast"/>
        <w:jc w:val="both"/>
      </w:pPr>
      <w:r w:rsidRPr="00251EAD">
        <w:rPr>
          <w:rFonts w:ascii="NouvelR" w:hAnsi="NouvelR"/>
          <w:b/>
          <w:bCs/>
          <w:sz w:val="22"/>
          <w:szCs w:val="22"/>
        </w:rPr>
        <w:t>Gesamtabsatz der Renault Group nach Marken (Pkw + leichte Nutzfahrzeuge</w:t>
      </w:r>
      <w:r w:rsidRPr="00251EAD">
        <w:rPr>
          <w:rFonts w:ascii="NouvelR" w:hAnsi="NouvelR"/>
          <w:b/>
          <w:bCs/>
          <w:sz w:val="22"/>
          <w:szCs w:val="22"/>
          <w:vertAlign w:val="superscript"/>
        </w:rPr>
        <w:t>1</w:t>
      </w:r>
      <w:r w:rsidRPr="00251EAD">
        <w:rPr>
          <w:rFonts w:ascii="NouvelR" w:hAnsi="NouvelR"/>
          <w:b/>
          <w:bCs/>
          <w:sz w:val="22"/>
          <w:szCs w:val="22"/>
        </w:rPr>
        <w:t>)</w:t>
      </w:r>
    </w:p>
    <w:tbl>
      <w:tblPr>
        <w:tblStyle w:val="TableGrid1"/>
        <w:tblW w:w="5000" w:type="pct"/>
        <w:tblInd w:w="0" w:type="dxa"/>
        <w:tblBorders>
          <w:top w:val="none" w:sz="0" w:space="0" w:color="auto"/>
          <w:left w:val="none" w:sz="0" w:space="0" w:color="auto"/>
          <w:bottom w:val="none" w:sz="0" w:space="0" w:color="auto"/>
          <w:right w:val="none" w:sz="0" w:space="0" w:color="auto"/>
        </w:tblBorders>
        <w:tblCellMar>
          <w:left w:w="108" w:type="dxa"/>
          <w:right w:w="108" w:type="dxa"/>
        </w:tblCellMar>
        <w:tblLook w:val="04A0" w:firstRow="1" w:lastRow="0" w:firstColumn="1" w:lastColumn="0" w:noHBand="0" w:noVBand="1"/>
      </w:tblPr>
      <w:tblGrid>
        <w:gridCol w:w="2730"/>
        <w:gridCol w:w="1204"/>
        <w:gridCol w:w="1204"/>
        <w:gridCol w:w="1123"/>
        <w:gridCol w:w="1410"/>
        <w:gridCol w:w="1410"/>
        <w:gridCol w:w="1123"/>
      </w:tblGrid>
      <w:tr w:rsidR="00745D52" w:rsidRPr="00251EAD" w14:paraId="24FA6CD0" w14:textId="77777777">
        <w:tc>
          <w:tcPr>
            <w:tcW w:w="0" w:type="auto"/>
            <w:vMerge w:val="restart"/>
            <w:shd w:val="clear" w:color="auto" w:fill="000000"/>
            <w:hideMark/>
          </w:tcPr>
          <w:p w14:paraId="0FB25254" w14:textId="77777777" w:rsidR="00745D52" w:rsidRPr="00251EAD" w:rsidRDefault="00745D52">
            <w:pPr>
              <w:pStyle w:val="Normal1"/>
              <w:spacing w:beforeAutospacing="0" w:afterAutospacing="0"/>
            </w:pPr>
            <w:r w:rsidRPr="00251EAD">
              <w:rPr>
                <w:rFonts w:ascii="NouvelR" w:hAnsi="NouvelR"/>
                <w:color w:val="FFFFFF"/>
              </w:rPr>
              <w:t>(in Einheiten)</w:t>
            </w:r>
          </w:p>
        </w:tc>
        <w:tc>
          <w:tcPr>
            <w:tcW w:w="0" w:type="auto"/>
            <w:gridSpan w:val="3"/>
            <w:shd w:val="clear" w:color="auto" w:fill="000000"/>
            <w:hideMark/>
          </w:tcPr>
          <w:p w14:paraId="470D24C6" w14:textId="77777777" w:rsidR="00745D52" w:rsidRPr="00251EAD" w:rsidRDefault="00745D52">
            <w:pPr>
              <w:pStyle w:val="Normal1"/>
              <w:spacing w:beforeAutospacing="0" w:afterAutospacing="0"/>
              <w:jc w:val="center"/>
            </w:pPr>
            <w:r w:rsidRPr="00251EAD">
              <w:rPr>
                <w:rFonts w:ascii="NouvelR" w:hAnsi="NouvelR"/>
                <w:b/>
                <w:bCs/>
                <w:color w:val="FFFFFF"/>
              </w:rPr>
              <w:t>Drittes Quartal</w:t>
            </w:r>
          </w:p>
        </w:tc>
        <w:tc>
          <w:tcPr>
            <w:tcW w:w="0" w:type="auto"/>
            <w:gridSpan w:val="3"/>
            <w:shd w:val="clear" w:color="auto" w:fill="000000"/>
            <w:hideMark/>
          </w:tcPr>
          <w:p w14:paraId="5E48ABFA" w14:textId="77777777" w:rsidR="00745D52" w:rsidRPr="00251EAD" w:rsidRDefault="00745D52">
            <w:pPr>
              <w:pStyle w:val="Normal1"/>
              <w:spacing w:beforeAutospacing="0" w:afterAutospacing="0"/>
              <w:jc w:val="center"/>
            </w:pPr>
            <w:r w:rsidRPr="00251EAD">
              <w:rPr>
                <w:rFonts w:ascii="NouvelR" w:hAnsi="NouvelR"/>
                <w:b/>
                <w:bCs/>
                <w:color w:val="FFFFFF"/>
              </w:rPr>
              <w:t>9 Monate kumuliert</w:t>
            </w:r>
          </w:p>
        </w:tc>
      </w:tr>
      <w:tr w:rsidR="00745D52" w:rsidRPr="00251EAD" w14:paraId="2BD75B93" w14:textId="77777777">
        <w:tc>
          <w:tcPr>
            <w:tcW w:w="0" w:type="auto"/>
            <w:vMerge/>
            <w:vAlign w:val="center"/>
            <w:hideMark/>
          </w:tcPr>
          <w:p w14:paraId="362D3CFB" w14:textId="77777777" w:rsidR="00745D52" w:rsidRPr="00251EAD" w:rsidRDefault="00745D52">
            <w:pPr>
              <w:spacing w:before="0" w:beforeAutospacing="0" w:afterAutospacing="0" w:line="278" w:lineRule="auto"/>
              <w:rPr>
                <w:rFonts w:cs="Times New Roman"/>
                <w:szCs w:val="18"/>
                <w:lang w:val="de-AT"/>
              </w:rPr>
            </w:pPr>
          </w:p>
        </w:tc>
        <w:tc>
          <w:tcPr>
            <w:tcW w:w="0" w:type="auto"/>
            <w:shd w:val="clear" w:color="auto" w:fill="000000"/>
            <w:hideMark/>
          </w:tcPr>
          <w:p w14:paraId="008945B9" w14:textId="77777777" w:rsidR="00745D52" w:rsidRPr="00251EAD" w:rsidRDefault="00745D52">
            <w:pPr>
              <w:pStyle w:val="Normal1"/>
              <w:spacing w:beforeAutospacing="0" w:afterAutospacing="0"/>
              <w:jc w:val="right"/>
            </w:pPr>
            <w:r w:rsidRPr="00251EAD">
              <w:rPr>
                <w:rFonts w:ascii="NouvelR" w:hAnsi="NouvelR"/>
                <w:b/>
                <w:bCs/>
                <w:color w:val="FFFFFF"/>
              </w:rPr>
              <w:t>2025</w:t>
            </w:r>
          </w:p>
        </w:tc>
        <w:tc>
          <w:tcPr>
            <w:tcW w:w="0" w:type="auto"/>
            <w:shd w:val="clear" w:color="auto" w:fill="000000"/>
            <w:hideMark/>
          </w:tcPr>
          <w:p w14:paraId="2D448A32" w14:textId="77777777" w:rsidR="00745D52" w:rsidRPr="00251EAD" w:rsidRDefault="00745D52">
            <w:pPr>
              <w:pStyle w:val="Normal1"/>
              <w:spacing w:beforeAutospacing="0" w:afterAutospacing="0"/>
              <w:jc w:val="right"/>
            </w:pPr>
            <w:r w:rsidRPr="00251EAD">
              <w:rPr>
                <w:rFonts w:ascii="NouvelR" w:hAnsi="NouvelR"/>
                <w:b/>
                <w:bCs/>
                <w:color w:val="FFFFFF"/>
              </w:rPr>
              <w:t>2026</w:t>
            </w:r>
          </w:p>
        </w:tc>
        <w:tc>
          <w:tcPr>
            <w:tcW w:w="0" w:type="auto"/>
            <w:shd w:val="clear" w:color="auto" w:fill="000000"/>
            <w:hideMark/>
          </w:tcPr>
          <w:p w14:paraId="39767EA7" w14:textId="77777777" w:rsidR="00745D52" w:rsidRPr="00251EAD" w:rsidRDefault="00745D52">
            <w:pPr>
              <w:pStyle w:val="Normal1"/>
              <w:spacing w:beforeAutospacing="0" w:afterAutospacing="0"/>
              <w:jc w:val="right"/>
            </w:pPr>
            <w:r w:rsidRPr="00251EAD">
              <w:rPr>
                <w:rFonts w:ascii="NouvelR" w:hAnsi="NouvelR"/>
                <w:b/>
                <w:bCs/>
                <w:color w:val="FFFFFF"/>
              </w:rPr>
              <w:t>Δ %</w:t>
            </w:r>
          </w:p>
        </w:tc>
        <w:tc>
          <w:tcPr>
            <w:tcW w:w="0" w:type="auto"/>
            <w:shd w:val="clear" w:color="auto" w:fill="000000"/>
            <w:hideMark/>
          </w:tcPr>
          <w:p w14:paraId="11E58D86" w14:textId="77777777" w:rsidR="00745D52" w:rsidRPr="00251EAD" w:rsidRDefault="00745D52">
            <w:pPr>
              <w:pStyle w:val="Normal1"/>
              <w:spacing w:beforeAutospacing="0" w:afterAutospacing="0"/>
              <w:jc w:val="right"/>
            </w:pPr>
            <w:r w:rsidRPr="00251EAD">
              <w:rPr>
                <w:rFonts w:ascii="NouvelR" w:hAnsi="NouvelR"/>
                <w:b/>
                <w:bCs/>
                <w:color w:val="FFFFFF"/>
              </w:rPr>
              <w:t>2025</w:t>
            </w:r>
          </w:p>
        </w:tc>
        <w:tc>
          <w:tcPr>
            <w:tcW w:w="0" w:type="auto"/>
            <w:shd w:val="clear" w:color="auto" w:fill="000000"/>
            <w:hideMark/>
          </w:tcPr>
          <w:p w14:paraId="2E72F5FE" w14:textId="77777777" w:rsidR="00745D52" w:rsidRPr="00251EAD" w:rsidRDefault="00745D52">
            <w:pPr>
              <w:pStyle w:val="Normal1"/>
              <w:spacing w:beforeAutospacing="0" w:afterAutospacing="0"/>
              <w:jc w:val="right"/>
            </w:pPr>
            <w:r w:rsidRPr="00251EAD">
              <w:rPr>
                <w:rFonts w:ascii="NouvelR" w:hAnsi="NouvelR"/>
                <w:b/>
                <w:bCs/>
                <w:color w:val="FFFFFF"/>
              </w:rPr>
              <w:t>2026</w:t>
            </w:r>
          </w:p>
        </w:tc>
        <w:tc>
          <w:tcPr>
            <w:tcW w:w="0" w:type="auto"/>
            <w:shd w:val="clear" w:color="auto" w:fill="000000"/>
            <w:hideMark/>
          </w:tcPr>
          <w:p w14:paraId="0B53E07A" w14:textId="77777777" w:rsidR="00745D52" w:rsidRPr="00251EAD" w:rsidRDefault="00745D52">
            <w:pPr>
              <w:pStyle w:val="Normal1"/>
              <w:spacing w:beforeAutospacing="0" w:afterAutospacing="0"/>
              <w:jc w:val="right"/>
            </w:pPr>
            <w:r w:rsidRPr="00251EAD">
              <w:rPr>
                <w:rFonts w:ascii="NouvelR" w:hAnsi="NouvelR"/>
                <w:b/>
                <w:bCs/>
                <w:color w:val="FFFFFF"/>
              </w:rPr>
              <w:t>Δ %</w:t>
            </w:r>
          </w:p>
        </w:tc>
      </w:tr>
      <w:tr w:rsidR="00745D52" w:rsidRPr="00251EAD" w14:paraId="7EBF1F4A" w14:textId="77777777">
        <w:tc>
          <w:tcPr>
            <w:tcW w:w="0" w:type="auto"/>
            <w:hideMark/>
          </w:tcPr>
          <w:p w14:paraId="7FE0D32A" w14:textId="77777777" w:rsidR="00745D52" w:rsidRPr="00251EAD" w:rsidRDefault="00745D52">
            <w:pPr>
              <w:pStyle w:val="Normal1"/>
              <w:spacing w:beforeAutospacing="0" w:afterAutospacing="0"/>
            </w:pPr>
            <w:r w:rsidRPr="00251EAD">
              <w:rPr>
                <w:rFonts w:ascii="NouvelR" w:hAnsi="NouvelR"/>
                <w:b/>
                <w:bCs/>
              </w:rPr>
              <w:t>Renault</w:t>
            </w:r>
          </w:p>
        </w:tc>
        <w:tc>
          <w:tcPr>
            <w:tcW w:w="0" w:type="auto"/>
            <w:hideMark/>
          </w:tcPr>
          <w:p w14:paraId="6F11FE5F" w14:textId="77777777" w:rsidR="00745D52" w:rsidRPr="00251EAD" w:rsidRDefault="00745D52">
            <w:pPr>
              <w:pStyle w:val="Normal1"/>
              <w:spacing w:beforeAutospacing="0" w:afterAutospacing="0"/>
              <w:jc w:val="right"/>
            </w:pPr>
            <w:r w:rsidRPr="00251EAD">
              <w:rPr>
                <w:rFonts w:ascii="NouvelR" w:hAnsi="NouvelR"/>
                <w:b/>
                <w:bCs/>
              </w:rPr>
              <w:t>360.282</w:t>
            </w:r>
          </w:p>
        </w:tc>
        <w:tc>
          <w:tcPr>
            <w:tcW w:w="0" w:type="auto"/>
            <w:hideMark/>
          </w:tcPr>
          <w:p w14:paraId="20587621" w14:textId="77777777" w:rsidR="00745D52" w:rsidRPr="00251EAD" w:rsidRDefault="00745D52">
            <w:pPr>
              <w:pStyle w:val="Normal1"/>
              <w:spacing w:beforeAutospacing="0" w:afterAutospacing="0"/>
              <w:jc w:val="right"/>
            </w:pPr>
            <w:r w:rsidRPr="00251EAD">
              <w:rPr>
                <w:rFonts w:ascii="NouvelR" w:hAnsi="NouvelR"/>
                <w:b/>
                <w:bCs/>
              </w:rPr>
              <w:t>349.901</w:t>
            </w:r>
          </w:p>
        </w:tc>
        <w:tc>
          <w:tcPr>
            <w:tcW w:w="0" w:type="auto"/>
            <w:hideMark/>
          </w:tcPr>
          <w:p w14:paraId="7CB88DF3" w14:textId="77777777" w:rsidR="00745D52" w:rsidRPr="00251EAD" w:rsidRDefault="00745D52">
            <w:pPr>
              <w:pStyle w:val="Normal1"/>
              <w:spacing w:beforeAutospacing="0" w:afterAutospacing="0"/>
              <w:jc w:val="right"/>
            </w:pPr>
            <w:r w:rsidRPr="00251EAD">
              <w:rPr>
                <w:rFonts w:ascii="NouvelR" w:hAnsi="NouvelR"/>
                <w:b/>
                <w:bCs/>
              </w:rPr>
              <w:t>-2,9%</w:t>
            </w:r>
          </w:p>
        </w:tc>
        <w:tc>
          <w:tcPr>
            <w:tcW w:w="0" w:type="auto"/>
            <w:hideMark/>
          </w:tcPr>
          <w:p w14:paraId="4F2AABCC" w14:textId="77777777" w:rsidR="00745D52" w:rsidRPr="00251EAD" w:rsidRDefault="00745D52">
            <w:pPr>
              <w:pStyle w:val="Normal1"/>
              <w:spacing w:beforeAutospacing="0" w:afterAutospacing="0"/>
              <w:jc w:val="right"/>
            </w:pPr>
            <w:r w:rsidRPr="00251EAD">
              <w:rPr>
                <w:rFonts w:ascii="NouvelR" w:hAnsi="NouvelR"/>
                <w:b/>
                <w:bCs/>
              </w:rPr>
              <w:t>1.166.376</w:t>
            </w:r>
          </w:p>
        </w:tc>
        <w:tc>
          <w:tcPr>
            <w:tcW w:w="0" w:type="auto"/>
            <w:hideMark/>
          </w:tcPr>
          <w:p w14:paraId="330D8927" w14:textId="77777777" w:rsidR="00745D52" w:rsidRPr="00251EAD" w:rsidRDefault="00745D52">
            <w:pPr>
              <w:pStyle w:val="Normal1"/>
              <w:spacing w:beforeAutospacing="0" w:afterAutospacing="0"/>
              <w:jc w:val="right"/>
            </w:pPr>
            <w:r w:rsidRPr="00251EAD">
              <w:rPr>
                <w:rFonts w:ascii="NouvelR" w:hAnsi="NouvelR"/>
                <w:b/>
                <w:bCs/>
              </w:rPr>
              <w:t>1.178.946</w:t>
            </w:r>
          </w:p>
        </w:tc>
        <w:tc>
          <w:tcPr>
            <w:tcW w:w="0" w:type="auto"/>
            <w:hideMark/>
          </w:tcPr>
          <w:p w14:paraId="2953610E" w14:textId="77777777" w:rsidR="00745D52" w:rsidRPr="00251EAD" w:rsidRDefault="00745D52">
            <w:pPr>
              <w:pStyle w:val="Normal1"/>
              <w:spacing w:beforeAutospacing="0" w:afterAutospacing="0"/>
              <w:jc w:val="right"/>
            </w:pPr>
            <w:r w:rsidRPr="00251EAD">
              <w:rPr>
                <w:rFonts w:ascii="NouvelR" w:hAnsi="NouvelR"/>
                <w:b/>
                <w:bCs/>
              </w:rPr>
              <w:t>+1,1%</w:t>
            </w:r>
          </w:p>
        </w:tc>
      </w:tr>
      <w:tr w:rsidR="00745D52" w:rsidRPr="00251EAD" w14:paraId="22205374" w14:textId="77777777">
        <w:tc>
          <w:tcPr>
            <w:tcW w:w="0" w:type="auto"/>
            <w:hideMark/>
          </w:tcPr>
          <w:p w14:paraId="0520457C" w14:textId="77777777" w:rsidR="00745D52" w:rsidRPr="00251EAD" w:rsidRDefault="00745D52">
            <w:pPr>
              <w:pStyle w:val="Normal1"/>
              <w:spacing w:beforeAutospacing="0" w:afterAutospacing="0"/>
            </w:pPr>
            <w:r w:rsidRPr="00251EAD">
              <w:rPr>
                <w:rFonts w:ascii="NouvelR" w:hAnsi="NouvelR"/>
                <w:color w:val="988C7F"/>
              </w:rPr>
              <w:t>Pkw</w:t>
            </w:r>
          </w:p>
        </w:tc>
        <w:tc>
          <w:tcPr>
            <w:tcW w:w="0" w:type="auto"/>
            <w:hideMark/>
          </w:tcPr>
          <w:p w14:paraId="4216533B" w14:textId="77777777" w:rsidR="00745D52" w:rsidRPr="00251EAD" w:rsidRDefault="00745D52">
            <w:pPr>
              <w:pStyle w:val="Normal1"/>
              <w:spacing w:beforeAutospacing="0" w:afterAutospacing="0"/>
              <w:jc w:val="right"/>
            </w:pPr>
            <w:r w:rsidRPr="00251EAD">
              <w:rPr>
                <w:rFonts w:ascii="NouvelR" w:hAnsi="NouvelR"/>
                <w:color w:val="988C7F"/>
              </w:rPr>
              <w:t>281.197</w:t>
            </w:r>
          </w:p>
        </w:tc>
        <w:tc>
          <w:tcPr>
            <w:tcW w:w="0" w:type="auto"/>
            <w:hideMark/>
          </w:tcPr>
          <w:p w14:paraId="6D83C636" w14:textId="77777777" w:rsidR="00745D52" w:rsidRPr="00251EAD" w:rsidRDefault="00745D52">
            <w:pPr>
              <w:pStyle w:val="Normal1"/>
              <w:spacing w:beforeAutospacing="0" w:afterAutospacing="0"/>
              <w:jc w:val="right"/>
            </w:pPr>
            <w:r w:rsidRPr="00251EAD">
              <w:rPr>
                <w:rFonts w:ascii="NouvelR" w:hAnsi="NouvelR"/>
                <w:color w:val="988C7F"/>
              </w:rPr>
              <w:t>273.742</w:t>
            </w:r>
          </w:p>
        </w:tc>
        <w:tc>
          <w:tcPr>
            <w:tcW w:w="0" w:type="auto"/>
            <w:hideMark/>
          </w:tcPr>
          <w:p w14:paraId="73580644" w14:textId="77777777" w:rsidR="00745D52" w:rsidRPr="00251EAD" w:rsidRDefault="00745D52">
            <w:pPr>
              <w:pStyle w:val="Normal1"/>
              <w:spacing w:beforeAutospacing="0" w:afterAutospacing="0"/>
              <w:jc w:val="right"/>
            </w:pPr>
            <w:r w:rsidRPr="00251EAD">
              <w:rPr>
                <w:rFonts w:ascii="NouvelR" w:hAnsi="NouvelR"/>
                <w:color w:val="988C7F"/>
              </w:rPr>
              <w:t>-2,7%</w:t>
            </w:r>
          </w:p>
        </w:tc>
        <w:tc>
          <w:tcPr>
            <w:tcW w:w="0" w:type="auto"/>
            <w:hideMark/>
          </w:tcPr>
          <w:p w14:paraId="12F55A43" w14:textId="77777777" w:rsidR="00745D52" w:rsidRPr="00251EAD" w:rsidRDefault="00745D52">
            <w:pPr>
              <w:pStyle w:val="Normal1"/>
              <w:spacing w:beforeAutospacing="0" w:afterAutospacing="0"/>
              <w:jc w:val="right"/>
            </w:pPr>
            <w:r w:rsidRPr="00251EAD">
              <w:rPr>
                <w:rFonts w:ascii="NouvelR" w:hAnsi="NouvelR"/>
                <w:color w:val="988C7F"/>
              </w:rPr>
              <w:t>921.413</w:t>
            </w:r>
          </w:p>
        </w:tc>
        <w:tc>
          <w:tcPr>
            <w:tcW w:w="0" w:type="auto"/>
            <w:hideMark/>
          </w:tcPr>
          <w:p w14:paraId="6994840B" w14:textId="77777777" w:rsidR="00745D52" w:rsidRPr="00251EAD" w:rsidRDefault="00745D52">
            <w:pPr>
              <w:pStyle w:val="Normal1"/>
              <w:spacing w:beforeAutospacing="0" w:afterAutospacing="0"/>
              <w:jc w:val="right"/>
            </w:pPr>
            <w:r w:rsidRPr="00251EAD">
              <w:rPr>
                <w:rFonts w:ascii="NouvelR" w:hAnsi="NouvelR"/>
                <w:color w:val="988C7F"/>
              </w:rPr>
              <w:t>930.011</w:t>
            </w:r>
          </w:p>
        </w:tc>
        <w:tc>
          <w:tcPr>
            <w:tcW w:w="0" w:type="auto"/>
            <w:hideMark/>
          </w:tcPr>
          <w:p w14:paraId="019A93AF" w14:textId="77777777" w:rsidR="00745D52" w:rsidRPr="00251EAD" w:rsidRDefault="00745D52">
            <w:pPr>
              <w:pStyle w:val="Normal1"/>
              <w:spacing w:beforeAutospacing="0" w:afterAutospacing="0"/>
              <w:jc w:val="right"/>
            </w:pPr>
            <w:r w:rsidRPr="00251EAD">
              <w:rPr>
                <w:rFonts w:ascii="NouvelR" w:hAnsi="NouvelR"/>
                <w:color w:val="988C7F"/>
              </w:rPr>
              <w:t>+0,9%</w:t>
            </w:r>
          </w:p>
        </w:tc>
      </w:tr>
      <w:tr w:rsidR="00745D52" w:rsidRPr="00251EAD" w14:paraId="250CC362" w14:textId="77777777">
        <w:tc>
          <w:tcPr>
            <w:tcW w:w="0" w:type="auto"/>
            <w:hideMark/>
          </w:tcPr>
          <w:p w14:paraId="4D2E496E" w14:textId="77777777" w:rsidR="00745D52" w:rsidRPr="00251EAD" w:rsidRDefault="00745D52">
            <w:pPr>
              <w:pStyle w:val="Normal1"/>
              <w:spacing w:beforeAutospacing="0" w:afterAutospacing="0"/>
            </w:pPr>
            <w:r w:rsidRPr="00251EAD">
              <w:rPr>
                <w:rFonts w:ascii="NouvelR" w:hAnsi="NouvelR"/>
                <w:color w:val="988C7F"/>
              </w:rPr>
              <w:t>Leichte Nutzfahrzeuge</w:t>
            </w:r>
          </w:p>
        </w:tc>
        <w:tc>
          <w:tcPr>
            <w:tcW w:w="0" w:type="auto"/>
            <w:hideMark/>
          </w:tcPr>
          <w:p w14:paraId="03C3E076" w14:textId="77777777" w:rsidR="00745D52" w:rsidRPr="00251EAD" w:rsidRDefault="00745D52">
            <w:pPr>
              <w:pStyle w:val="Normal1"/>
              <w:spacing w:beforeAutospacing="0" w:afterAutospacing="0"/>
              <w:jc w:val="right"/>
            </w:pPr>
            <w:r w:rsidRPr="00251EAD">
              <w:rPr>
                <w:rFonts w:ascii="NouvelR" w:hAnsi="NouvelR"/>
                <w:color w:val="988C7F"/>
              </w:rPr>
              <w:t>79.085</w:t>
            </w:r>
          </w:p>
        </w:tc>
        <w:tc>
          <w:tcPr>
            <w:tcW w:w="0" w:type="auto"/>
            <w:hideMark/>
          </w:tcPr>
          <w:p w14:paraId="0C86C26C" w14:textId="77777777" w:rsidR="00745D52" w:rsidRPr="00251EAD" w:rsidRDefault="00745D52">
            <w:pPr>
              <w:pStyle w:val="Normal1"/>
              <w:spacing w:beforeAutospacing="0" w:afterAutospacing="0"/>
              <w:jc w:val="right"/>
            </w:pPr>
            <w:r w:rsidRPr="00251EAD">
              <w:rPr>
                <w:rFonts w:ascii="NouvelR" w:hAnsi="NouvelR"/>
                <w:color w:val="988C7F"/>
              </w:rPr>
              <w:t>76.159</w:t>
            </w:r>
          </w:p>
        </w:tc>
        <w:tc>
          <w:tcPr>
            <w:tcW w:w="0" w:type="auto"/>
            <w:hideMark/>
          </w:tcPr>
          <w:p w14:paraId="28DD5B83" w14:textId="77777777" w:rsidR="00745D52" w:rsidRPr="00251EAD" w:rsidRDefault="00745D52">
            <w:pPr>
              <w:pStyle w:val="Normal1"/>
              <w:spacing w:beforeAutospacing="0" w:afterAutospacing="0"/>
              <w:jc w:val="right"/>
            </w:pPr>
            <w:r w:rsidRPr="00251EAD">
              <w:rPr>
                <w:rFonts w:ascii="NouvelR" w:hAnsi="NouvelR"/>
                <w:color w:val="988C7F"/>
              </w:rPr>
              <w:t>-3,7%</w:t>
            </w:r>
          </w:p>
        </w:tc>
        <w:tc>
          <w:tcPr>
            <w:tcW w:w="0" w:type="auto"/>
            <w:hideMark/>
          </w:tcPr>
          <w:p w14:paraId="4F0C85DC" w14:textId="77777777" w:rsidR="00745D52" w:rsidRPr="00251EAD" w:rsidRDefault="00745D52">
            <w:pPr>
              <w:pStyle w:val="Normal1"/>
              <w:spacing w:beforeAutospacing="0" w:afterAutospacing="0"/>
              <w:jc w:val="right"/>
            </w:pPr>
            <w:r w:rsidRPr="00251EAD">
              <w:rPr>
                <w:rFonts w:ascii="NouvelR" w:hAnsi="NouvelR"/>
                <w:color w:val="988C7F"/>
              </w:rPr>
              <w:t>244.963</w:t>
            </w:r>
          </w:p>
        </w:tc>
        <w:tc>
          <w:tcPr>
            <w:tcW w:w="0" w:type="auto"/>
            <w:hideMark/>
          </w:tcPr>
          <w:p w14:paraId="2E781786" w14:textId="77777777" w:rsidR="00745D52" w:rsidRPr="00251EAD" w:rsidRDefault="00745D52">
            <w:pPr>
              <w:pStyle w:val="Normal1"/>
              <w:spacing w:beforeAutospacing="0" w:afterAutospacing="0"/>
              <w:jc w:val="right"/>
            </w:pPr>
            <w:r w:rsidRPr="00251EAD">
              <w:rPr>
                <w:rFonts w:ascii="NouvelR" w:hAnsi="NouvelR"/>
                <w:color w:val="988C7F"/>
              </w:rPr>
              <w:t>248.935</w:t>
            </w:r>
          </w:p>
        </w:tc>
        <w:tc>
          <w:tcPr>
            <w:tcW w:w="0" w:type="auto"/>
            <w:hideMark/>
          </w:tcPr>
          <w:p w14:paraId="502B37E9" w14:textId="77777777" w:rsidR="00745D52" w:rsidRPr="00251EAD" w:rsidRDefault="00745D52">
            <w:pPr>
              <w:pStyle w:val="Normal1"/>
              <w:spacing w:beforeAutospacing="0" w:afterAutospacing="0"/>
              <w:jc w:val="right"/>
            </w:pPr>
            <w:r w:rsidRPr="00251EAD">
              <w:rPr>
                <w:rFonts w:ascii="NouvelR" w:hAnsi="NouvelR"/>
                <w:color w:val="988C7F"/>
              </w:rPr>
              <w:t>+1,6%</w:t>
            </w:r>
          </w:p>
        </w:tc>
      </w:tr>
      <w:tr w:rsidR="00745D52" w:rsidRPr="00251EAD" w14:paraId="4E00C1E0" w14:textId="77777777">
        <w:tc>
          <w:tcPr>
            <w:tcW w:w="0" w:type="auto"/>
            <w:hideMark/>
          </w:tcPr>
          <w:p w14:paraId="75B042FE" w14:textId="77777777" w:rsidR="00745D52" w:rsidRPr="00251EAD" w:rsidRDefault="00745D52">
            <w:pPr>
              <w:pStyle w:val="Normal1"/>
              <w:spacing w:beforeAutospacing="0" w:afterAutospacing="0"/>
            </w:pPr>
            <w:r w:rsidRPr="00251EAD">
              <w:rPr>
                <w:rFonts w:ascii="NouvelR" w:hAnsi="NouvelR"/>
                <w:b/>
                <w:bCs/>
              </w:rPr>
              <w:t>Dacia</w:t>
            </w:r>
          </w:p>
        </w:tc>
        <w:tc>
          <w:tcPr>
            <w:tcW w:w="0" w:type="auto"/>
            <w:hideMark/>
          </w:tcPr>
          <w:p w14:paraId="0606F38D" w14:textId="77777777" w:rsidR="00745D52" w:rsidRPr="00251EAD" w:rsidRDefault="00745D52">
            <w:pPr>
              <w:pStyle w:val="Normal1"/>
              <w:spacing w:beforeAutospacing="0" w:afterAutospacing="0"/>
              <w:jc w:val="right"/>
            </w:pPr>
            <w:r w:rsidRPr="00251EAD">
              <w:rPr>
                <w:rFonts w:ascii="NouvelR" w:hAnsi="NouvelR"/>
                <w:b/>
                <w:bCs/>
              </w:rPr>
              <w:t>165.355</w:t>
            </w:r>
          </w:p>
        </w:tc>
        <w:tc>
          <w:tcPr>
            <w:tcW w:w="0" w:type="auto"/>
            <w:hideMark/>
          </w:tcPr>
          <w:p w14:paraId="53BA23A4" w14:textId="77777777" w:rsidR="00745D52" w:rsidRPr="00251EAD" w:rsidRDefault="00745D52">
            <w:pPr>
              <w:pStyle w:val="Normal1"/>
              <w:spacing w:beforeAutospacing="0" w:afterAutospacing="0"/>
              <w:jc w:val="right"/>
            </w:pPr>
            <w:r w:rsidRPr="00251EAD">
              <w:rPr>
                <w:rFonts w:ascii="NouvelR" w:hAnsi="NouvelR"/>
                <w:b/>
                <w:bCs/>
              </w:rPr>
              <w:t>144.175</w:t>
            </w:r>
          </w:p>
        </w:tc>
        <w:tc>
          <w:tcPr>
            <w:tcW w:w="0" w:type="auto"/>
            <w:hideMark/>
          </w:tcPr>
          <w:p w14:paraId="26F625FE" w14:textId="77777777" w:rsidR="00745D52" w:rsidRPr="00251EAD" w:rsidRDefault="00745D52">
            <w:pPr>
              <w:pStyle w:val="Normal1"/>
              <w:spacing w:beforeAutospacing="0" w:afterAutospacing="0"/>
              <w:jc w:val="right"/>
            </w:pPr>
            <w:r w:rsidRPr="00251EAD">
              <w:rPr>
                <w:rFonts w:ascii="NouvelR" w:hAnsi="NouvelR"/>
                <w:b/>
                <w:bCs/>
              </w:rPr>
              <w:t>-12,8%</w:t>
            </w:r>
          </w:p>
        </w:tc>
        <w:tc>
          <w:tcPr>
            <w:tcW w:w="0" w:type="auto"/>
            <w:hideMark/>
          </w:tcPr>
          <w:p w14:paraId="4C1C4BD4" w14:textId="77777777" w:rsidR="00745D52" w:rsidRPr="00251EAD" w:rsidRDefault="00745D52">
            <w:pPr>
              <w:pStyle w:val="Normal1"/>
              <w:spacing w:beforeAutospacing="0" w:afterAutospacing="0"/>
              <w:jc w:val="right"/>
            </w:pPr>
            <w:r w:rsidRPr="00251EAD">
              <w:rPr>
                <w:rFonts w:ascii="NouvelR" w:hAnsi="NouvelR"/>
                <w:b/>
                <w:bCs/>
              </w:rPr>
              <w:t>521.340</w:t>
            </w:r>
          </w:p>
        </w:tc>
        <w:tc>
          <w:tcPr>
            <w:tcW w:w="0" w:type="auto"/>
            <w:hideMark/>
          </w:tcPr>
          <w:p w14:paraId="7495D396" w14:textId="77777777" w:rsidR="00745D52" w:rsidRPr="00251EAD" w:rsidRDefault="00745D52">
            <w:pPr>
              <w:pStyle w:val="Normal1"/>
              <w:spacing w:beforeAutospacing="0" w:afterAutospacing="0"/>
              <w:jc w:val="right"/>
            </w:pPr>
            <w:r w:rsidRPr="00251EAD">
              <w:rPr>
                <w:rFonts w:ascii="NouvelR" w:hAnsi="NouvelR"/>
                <w:b/>
                <w:bCs/>
              </w:rPr>
              <w:t>471.007</w:t>
            </w:r>
          </w:p>
        </w:tc>
        <w:tc>
          <w:tcPr>
            <w:tcW w:w="0" w:type="auto"/>
            <w:hideMark/>
          </w:tcPr>
          <w:p w14:paraId="32E31DF3" w14:textId="77777777" w:rsidR="00745D52" w:rsidRPr="00251EAD" w:rsidRDefault="00745D52">
            <w:pPr>
              <w:pStyle w:val="Normal1"/>
              <w:spacing w:beforeAutospacing="0" w:afterAutospacing="0"/>
              <w:jc w:val="right"/>
            </w:pPr>
            <w:r w:rsidRPr="00251EAD">
              <w:rPr>
                <w:rFonts w:ascii="NouvelR" w:hAnsi="NouvelR"/>
                <w:b/>
                <w:bCs/>
              </w:rPr>
              <w:t>-9,7%</w:t>
            </w:r>
          </w:p>
        </w:tc>
      </w:tr>
      <w:tr w:rsidR="00745D52" w:rsidRPr="00251EAD" w14:paraId="549C6E9E" w14:textId="77777777">
        <w:tc>
          <w:tcPr>
            <w:tcW w:w="0" w:type="auto"/>
            <w:hideMark/>
          </w:tcPr>
          <w:p w14:paraId="0E1A9CF9" w14:textId="77777777" w:rsidR="00745D52" w:rsidRPr="00251EAD" w:rsidRDefault="00745D52">
            <w:pPr>
              <w:pStyle w:val="Normal1"/>
              <w:spacing w:beforeAutospacing="0" w:afterAutospacing="0"/>
            </w:pPr>
            <w:r w:rsidRPr="00251EAD">
              <w:rPr>
                <w:rFonts w:ascii="NouvelR" w:hAnsi="NouvelR"/>
                <w:color w:val="988C7F"/>
              </w:rPr>
              <w:t>Pkw</w:t>
            </w:r>
          </w:p>
        </w:tc>
        <w:tc>
          <w:tcPr>
            <w:tcW w:w="0" w:type="auto"/>
            <w:hideMark/>
          </w:tcPr>
          <w:p w14:paraId="2E04B3D5" w14:textId="77777777" w:rsidR="00745D52" w:rsidRPr="00251EAD" w:rsidRDefault="00745D52">
            <w:pPr>
              <w:pStyle w:val="Normal1"/>
              <w:spacing w:beforeAutospacing="0" w:afterAutospacing="0"/>
              <w:jc w:val="right"/>
            </w:pPr>
            <w:r w:rsidRPr="00251EAD">
              <w:rPr>
                <w:rFonts w:ascii="NouvelR" w:hAnsi="NouvelR"/>
                <w:color w:val="988C7F"/>
              </w:rPr>
              <w:t>164.183</w:t>
            </w:r>
          </w:p>
        </w:tc>
        <w:tc>
          <w:tcPr>
            <w:tcW w:w="0" w:type="auto"/>
            <w:hideMark/>
          </w:tcPr>
          <w:p w14:paraId="0573AEC6" w14:textId="77777777" w:rsidR="00745D52" w:rsidRPr="00251EAD" w:rsidRDefault="00745D52">
            <w:pPr>
              <w:pStyle w:val="Normal1"/>
              <w:spacing w:beforeAutospacing="0" w:afterAutospacing="0"/>
              <w:jc w:val="right"/>
            </w:pPr>
            <w:r w:rsidRPr="00251EAD">
              <w:rPr>
                <w:rFonts w:ascii="NouvelR" w:hAnsi="NouvelR"/>
                <w:color w:val="988C7F"/>
              </w:rPr>
              <w:t>143.102</w:t>
            </w:r>
          </w:p>
        </w:tc>
        <w:tc>
          <w:tcPr>
            <w:tcW w:w="0" w:type="auto"/>
            <w:hideMark/>
          </w:tcPr>
          <w:p w14:paraId="4204A4D7" w14:textId="77777777" w:rsidR="00745D52" w:rsidRPr="00251EAD" w:rsidRDefault="00745D52">
            <w:pPr>
              <w:pStyle w:val="Normal1"/>
              <w:spacing w:beforeAutospacing="0" w:afterAutospacing="0"/>
              <w:jc w:val="right"/>
            </w:pPr>
            <w:r w:rsidRPr="00251EAD">
              <w:rPr>
                <w:rFonts w:ascii="NouvelR" w:hAnsi="NouvelR"/>
                <w:color w:val="988C7F"/>
              </w:rPr>
              <w:t>-12,8%</w:t>
            </w:r>
          </w:p>
        </w:tc>
        <w:tc>
          <w:tcPr>
            <w:tcW w:w="0" w:type="auto"/>
            <w:hideMark/>
          </w:tcPr>
          <w:p w14:paraId="4734ADD0" w14:textId="77777777" w:rsidR="00745D52" w:rsidRPr="00251EAD" w:rsidRDefault="00745D52">
            <w:pPr>
              <w:pStyle w:val="Normal1"/>
              <w:spacing w:beforeAutospacing="0" w:afterAutospacing="0"/>
              <w:jc w:val="right"/>
            </w:pPr>
            <w:r w:rsidRPr="00251EAD">
              <w:rPr>
                <w:rFonts w:ascii="NouvelR" w:hAnsi="NouvelR"/>
                <w:color w:val="988C7F"/>
              </w:rPr>
              <w:t>517.704</w:t>
            </w:r>
          </w:p>
        </w:tc>
        <w:tc>
          <w:tcPr>
            <w:tcW w:w="0" w:type="auto"/>
            <w:hideMark/>
          </w:tcPr>
          <w:p w14:paraId="4AFCD902" w14:textId="77777777" w:rsidR="00745D52" w:rsidRPr="00251EAD" w:rsidRDefault="00745D52">
            <w:pPr>
              <w:pStyle w:val="Normal1"/>
              <w:spacing w:beforeAutospacing="0" w:afterAutospacing="0"/>
              <w:jc w:val="right"/>
            </w:pPr>
            <w:r w:rsidRPr="00251EAD">
              <w:rPr>
                <w:rFonts w:ascii="NouvelR" w:hAnsi="NouvelR"/>
                <w:color w:val="988C7F"/>
              </w:rPr>
              <w:t>467.671</w:t>
            </w:r>
          </w:p>
        </w:tc>
        <w:tc>
          <w:tcPr>
            <w:tcW w:w="0" w:type="auto"/>
            <w:hideMark/>
          </w:tcPr>
          <w:p w14:paraId="611DF066" w14:textId="77777777" w:rsidR="00745D52" w:rsidRPr="00251EAD" w:rsidRDefault="00745D52">
            <w:pPr>
              <w:pStyle w:val="Normal1"/>
              <w:spacing w:beforeAutospacing="0" w:afterAutospacing="0"/>
              <w:jc w:val="right"/>
            </w:pPr>
            <w:r w:rsidRPr="00251EAD">
              <w:rPr>
                <w:rFonts w:ascii="NouvelR" w:hAnsi="NouvelR"/>
                <w:color w:val="988C7F"/>
              </w:rPr>
              <w:t>-9,7%</w:t>
            </w:r>
          </w:p>
        </w:tc>
      </w:tr>
      <w:tr w:rsidR="00745D52" w:rsidRPr="00251EAD" w14:paraId="3EBFF9BC" w14:textId="77777777">
        <w:tc>
          <w:tcPr>
            <w:tcW w:w="0" w:type="auto"/>
            <w:hideMark/>
          </w:tcPr>
          <w:p w14:paraId="104C7D04" w14:textId="77777777" w:rsidR="00745D52" w:rsidRPr="00251EAD" w:rsidRDefault="00745D52">
            <w:pPr>
              <w:pStyle w:val="Normal1"/>
              <w:spacing w:beforeAutospacing="0" w:afterAutospacing="0"/>
            </w:pPr>
            <w:r w:rsidRPr="00251EAD">
              <w:rPr>
                <w:rFonts w:ascii="NouvelR" w:hAnsi="NouvelR"/>
                <w:color w:val="988C7F"/>
              </w:rPr>
              <w:t>Leichte Nutzfahrzeuge</w:t>
            </w:r>
          </w:p>
        </w:tc>
        <w:tc>
          <w:tcPr>
            <w:tcW w:w="0" w:type="auto"/>
            <w:hideMark/>
          </w:tcPr>
          <w:p w14:paraId="6164BF38" w14:textId="77777777" w:rsidR="00745D52" w:rsidRPr="00251EAD" w:rsidRDefault="00745D52">
            <w:pPr>
              <w:pStyle w:val="Normal1"/>
              <w:spacing w:beforeAutospacing="0" w:afterAutospacing="0"/>
              <w:jc w:val="right"/>
            </w:pPr>
            <w:r w:rsidRPr="00251EAD">
              <w:rPr>
                <w:rFonts w:ascii="NouvelR" w:hAnsi="NouvelR"/>
                <w:color w:val="988C7F"/>
              </w:rPr>
              <w:t>1.172</w:t>
            </w:r>
          </w:p>
        </w:tc>
        <w:tc>
          <w:tcPr>
            <w:tcW w:w="0" w:type="auto"/>
            <w:hideMark/>
          </w:tcPr>
          <w:p w14:paraId="7108AD18" w14:textId="77777777" w:rsidR="00745D52" w:rsidRPr="00251EAD" w:rsidRDefault="00745D52">
            <w:pPr>
              <w:pStyle w:val="Normal1"/>
              <w:spacing w:beforeAutospacing="0" w:afterAutospacing="0"/>
              <w:jc w:val="right"/>
            </w:pPr>
            <w:r w:rsidRPr="00251EAD">
              <w:rPr>
                <w:rFonts w:ascii="NouvelR" w:hAnsi="NouvelR"/>
                <w:color w:val="988C7F"/>
              </w:rPr>
              <w:t>1.073</w:t>
            </w:r>
          </w:p>
        </w:tc>
        <w:tc>
          <w:tcPr>
            <w:tcW w:w="0" w:type="auto"/>
            <w:hideMark/>
          </w:tcPr>
          <w:p w14:paraId="74E5652E" w14:textId="77777777" w:rsidR="00745D52" w:rsidRPr="00251EAD" w:rsidRDefault="00745D52">
            <w:pPr>
              <w:pStyle w:val="Normal1"/>
              <w:spacing w:beforeAutospacing="0" w:afterAutospacing="0"/>
              <w:jc w:val="right"/>
            </w:pPr>
            <w:r w:rsidRPr="00251EAD">
              <w:rPr>
                <w:rFonts w:ascii="NouvelR" w:hAnsi="NouvelR"/>
                <w:color w:val="988C7F"/>
              </w:rPr>
              <w:t>-8,4%</w:t>
            </w:r>
          </w:p>
        </w:tc>
        <w:tc>
          <w:tcPr>
            <w:tcW w:w="0" w:type="auto"/>
            <w:hideMark/>
          </w:tcPr>
          <w:p w14:paraId="1F679278" w14:textId="77777777" w:rsidR="00745D52" w:rsidRPr="00251EAD" w:rsidRDefault="00745D52">
            <w:pPr>
              <w:pStyle w:val="Normal1"/>
              <w:spacing w:beforeAutospacing="0" w:afterAutospacing="0"/>
              <w:jc w:val="right"/>
            </w:pPr>
            <w:r w:rsidRPr="00251EAD">
              <w:rPr>
                <w:rFonts w:ascii="NouvelR" w:hAnsi="NouvelR"/>
                <w:color w:val="988C7F"/>
              </w:rPr>
              <w:t>3.636</w:t>
            </w:r>
          </w:p>
        </w:tc>
        <w:tc>
          <w:tcPr>
            <w:tcW w:w="0" w:type="auto"/>
            <w:hideMark/>
          </w:tcPr>
          <w:p w14:paraId="636AC9B4" w14:textId="77777777" w:rsidR="00745D52" w:rsidRPr="00251EAD" w:rsidRDefault="00745D52">
            <w:pPr>
              <w:pStyle w:val="Normal1"/>
              <w:spacing w:beforeAutospacing="0" w:afterAutospacing="0"/>
              <w:jc w:val="right"/>
            </w:pPr>
            <w:r w:rsidRPr="00251EAD">
              <w:rPr>
                <w:rFonts w:ascii="NouvelR" w:hAnsi="NouvelR"/>
                <w:color w:val="988C7F"/>
              </w:rPr>
              <w:t>3.336</w:t>
            </w:r>
          </w:p>
        </w:tc>
        <w:tc>
          <w:tcPr>
            <w:tcW w:w="0" w:type="auto"/>
            <w:hideMark/>
          </w:tcPr>
          <w:p w14:paraId="12C8DC81" w14:textId="77777777" w:rsidR="00745D52" w:rsidRPr="00251EAD" w:rsidRDefault="00745D52">
            <w:pPr>
              <w:pStyle w:val="Normal1"/>
              <w:spacing w:beforeAutospacing="0" w:afterAutospacing="0"/>
              <w:jc w:val="right"/>
            </w:pPr>
            <w:r w:rsidRPr="00251EAD">
              <w:rPr>
                <w:rFonts w:ascii="NouvelR" w:hAnsi="NouvelR"/>
                <w:color w:val="988C7F"/>
              </w:rPr>
              <w:t>-8,3%</w:t>
            </w:r>
          </w:p>
        </w:tc>
      </w:tr>
      <w:tr w:rsidR="00745D52" w:rsidRPr="00251EAD" w14:paraId="339E8887" w14:textId="77777777">
        <w:tc>
          <w:tcPr>
            <w:tcW w:w="0" w:type="auto"/>
            <w:hideMark/>
          </w:tcPr>
          <w:p w14:paraId="65DC75F7" w14:textId="77777777" w:rsidR="00745D52" w:rsidRPr="00251EAD" w:rsidRDefault="00745D52">
            <w:pPr>
              <w:pStyle w:val="Normal1"/>
              <w:spacing w:beforeAutospacing="0" w:afterAutospacing="0"/>
            </w:pPr>
            <w:r w:rsidRPr="00251EAD">
              <w:rPr>
                <w:rFonts w:ascii="NouvelR" w:hAnsi="NouvelR"/>
                <w:b/>
                <w:bCs/>
              </w:rPr>
              <w:t>Alpine</w:t>
            </w:r>
          </w:p>
        </w:tc>
        <w:tc>
          <w:tcPr>
            <w:tcW w:w="0" w:type="auto"/>
            <w:hideMark/>
          </w:tcPr>
          <w:p w14:paraId="55A6684F" w14:textId="77777777" w:rsidR="00745D52" w:rsidRPr="00251EAD" w:rsidRDefault="00745D52">
            <w:pPr>
              <w:pStyle w:val="Normal1"/>
              <w:spacing w:beforeAutospacing="0" w:afterAutospacing="0"/>
              <w:jc w:val="right"/>
            </w:pPr>
            <w:r w:rsidRPr="00251EAD">
              <w:rPr>
                <w:rFonts w:ascii="NouvelR" w:hAnsi="NouvelR"/>
                <w:b/>
                <w:bCs/>
              </w:rPr>
              <w:t>2.351</w:t>
            </w:r>
          </w:p>
        </w:tc>
        <w:tc>
          <w:tcPr>
            <w:tcW w:w="0" w:type="auto"/>
            <w:hideMark/>
          </w:tcPr>
          <w:p w14:paraId="6BFC87E5" w14:textId="77777777" w:rsidR="00745D52" w:rsidRPr="00251EAD" w:rsidRDefault="00745D52">
            <w:pPr>
              <w:pStyle w:val="Normal1"/>
              <w:spacing w:beforeAutospacing="0" w:afterAutospacing="0"/>
              <w:jc w:val="right"/>
            </w:pPr>
            <w:r w:rsidRPr="00251EAD">
              <w:rPr>
                <w:rFonts w:ascii="NouvelR" w:hAnsi="NouvelR"/>
                <w:b/>
                <w:bCs/>
              </w:rPr>
              <w:t>3.723</w:t>
            </w:r>
          </w:p>
        </w:tc>
        <w:tc>
          <w:tcPr>
            <w:tcW w:w="0" w:type="auto"/>
            <w:hideMark/>
          </w:tcPr>
          <w:p w14:paraId="51F65D4B" w14:textId="77777777" w:rsidR="00745D52" w:rsidRPr="00251EAD" w:rsidRDefault="00745D52">
            <w:pPr>
              <w:pStyle w:val="Normal1"/>
              <w:spacing w:beforeAutospacing="0" w:afterAutospacing="0"/>
              <w:jc w:val="right"/>
            </w:pPr>
            <w:r w:rsidRPr="00251EAD">
              <w:rPr>
                <w:rFonts w:ascii="NouvelR" w:hAnsi="NouvelR"/>
                <w:b/>
                <w:bCs/>
              </w:rPr>
              <w:t>+58,4%</w:t>
            </w:r>
          </w:p>
        </w:tc>
        <w:tc>
          <w:tcPr>
            <w:tcW w:w="0" w:type="auto"/>
            <w:hideMark/>
          </w:tcPr>
          <w:p w14:paraId="7365DEE2" w14:textId="77777777" w:rsidR="00745D52" w:rsidRPr="00251EAD" w:rsidRDefault="00745D52">
            <w:pPr>
              <w:pStyle w:val="Normal1"/>
              <w:spacing w:beforeAutospacing="0" w:afterAutospacing="0"/>
              <w:jc w:val="right"/>
            </w:pPr>
            <w:r w:rsidRPr="00251EAD">
              <w:rPr>
                <w:rFonts w:ascii="NouvelR" w:hAnsi="NouvelR"/>
                <w:b/>
                <w:bCs/>
              </w:rPr>
              <w:t>7.407</w:t>
            </w:r>
          </w:p>
        </w:tc>
        <w:tc>
          <w:tcPr>
            <w:tcW w:w="0" w:type="auto"/>
            <w:hideMark/>
          </w:tcPr>
          <w:p w14:paraId="26247FBC" w14:textId="77777777" w:rsidR="00745D52" w:rsidRPr="00251EAD" w:rsidRDefault="00745D52">
            <w:pPr>
              <w:pStyle w:val="Normal1"/>
              <w:spacing w:beforeAutospacing="0" w:afterAutospacing="0"/>
              <w:jc w:val="right"/>
            </w:pPr>
            <w:r w:rsidRPr="00251EAD">
              <w:rPr>
                <w:rFonts w:ascii="NouvelR" w:hAnsi="NouvelR"/>
                <w:b/>
                <w:bCs/>
              </w:rPr>
              <w:t>12.269</w:t>
            </w:r>
          </w:p>
        </w:tc>
        <w:tc>
          <w:tcPr>
            <w:tcW w:w="0" w:type="auto"/>
            <w:hideMark/>
          </w:tcPr>
          <w:p w14:paraId="61451E0B" w14:textId="77777777" w:rsidR="00745D52" w:rsidRPr="00251EAD" w:rsidRDefault="00745D52">
            <w:pPr>
              <w:pStyle w:val="Normal1"/>
              <w:spacing w:beforeAutospacing="0" w:afterAutospacing="0"/>
              <w:jc w:val="right"/>
            </w:pPr>
            <w:r w:rsidRPr="00251EAD">
              <w:rPr>
                <w:rFonts w:ascii="NouvelR" w:hAnsi="NouvelR"/>
                <w:b/>
                <w:bCs/>
              </w:rPr>
              <w:t>+65,6%</w:t>
            </w:r>
          </w:p>
        </w:tc>
      </w:tr>
      <w:tr w:rsidR="00745D52" w:rsidRPr="00251EAD" w14:paraId="6BFEFC7A" w14:textId="77777777">
        <w:tc>
          <w:tcPr>
            <w:tcW w:w="0" w:type="auto"/>
            <w:shd w:val="clear" w:color="auto" w:fill="000000"/>
            <w:hideMark/>
          </w:tcPr>
          <w:p w14:paraId="63E87889" w14:textId="77777777" w:rsidR="00745D52" w:rsidRPr="00251EAD" w:rsidRDefault="00745D52">
            <w:pPr>
              <w:pStyle w:val="Normal1"/>
              <w:spacing w:beforeAutospacing="0" w:afterAutospacing="0"/>
            </w:pPr>
            <w:r w:rsidRPr="00251EAD">
              <w:rPr>
                <w:rFonts w:ascii="NouvelR" w:hAnsi="NouvelR"/>
                <w:b/>
                <w:bCs/>
                <w:color w:val="FFFFFF"/>
              </w:rPr>
              <w:t>Renault Group</w:t>
            </w:r>
            <w:r w:rsidRPr="00251EAD">
              <w:rPr>
                <w:rFonts w:ascii="NouvelR" w:hAnsi="NouvelR"/>
                <w:b/>
                <w:bCs/>
                <w:color w:val="FFFFFF"/>
                <w:vertAlign w:val="superscript"/>
              </w:rPr>
              <w:t>2</w:t>
            </w:r>
          </w:p>
        </w:tc>
        <w:tc>
          <w:tcPr>
            <w:tcW w:w="0" w:type="auto"/>
            <w:shd w:val="clear" w:color="auto" w:fill="000000"/>
            <w:hideMark/>
          </w:tcPr>
          <w:p w14:paraId="68650346" w14:textId="77777777" w:rsidR="00745D52" w:rsidRPr="00251EAD" w:rsidRDefault="00745D52">
            <w:pPr>
              <w:pStyle w:val="Normal1"/>
              <w:spacing w:beforeAutospacing="0" w:afterAutospacing="0"/>
              <w:jc w:val="right"/>
            </w:pPr>
            <w:r w:rsidRPr="00251EAD">
              <w:rPr>
                <w:rFonts w:ascii="NouvelR" w:hAnsi="NouvelR"/>
                <w:b/>
                <w:bCs/>
                <w:color w:val="FFFFFF"/>
              </w:rPr>
              <w:t>529.298</w:t>
            </w:r>
          </w:p>
        </w:tc>
        <w:tc>
          <w:tcPr>
            <w:tcW w:w="0" w:type="auto"/>
            <w:shd w:val="clear" w:color="auto" w:fill="000000"/>
            <w:hideMark/>
          </w:tcPr>
          <w:p w14:paraId="063B76AA" w14:textId="77777777" w:rsidR="00745D52" w:rsidRPr="00251EAD" w:rsidRDefault="00745D52">
            <w:pPr>
              <w:pStyle w:val="Normal1"/>
              <w:spacing w:beforeAutospacing="0" w:afterAutospacing="0"/>
              <w:jc w:val="right"/>
            </w:pPr>
            <w:r w:rsidRPr="00251EAD">
              <w:rPr>
                <w:rFonts w:ascii="NouvelR" w:hAnsi="NouvelR"/>
                <w:b/>
                <w:bCs/>
                <w:color w:val="FFFFFF"/>
              </w:rPr>
              <w:t>497.799</w:t>
            </w:r>
          </w:p>
        </w:tc>
        <w:tc>
          <w:tcPr>
            <w:tcW w:w="0" w:type="auto"/>
            <w:shd w:val="clear" w:color="auto" w:fill="000000"/>
            <w:hideMark/>
          </w:tcPr>
          <w:p w14:paraId="32441041" w14:textId="77777777" w:rsidR="00745D52" w:rsidRPr="00251EAD" w:rsidRDefault="00745D52">
            <w:pPr>
              <w:pStyle w:val="Normal1"/>
              <w:spacing w:beforeAutospacing="0" w:afterAutospacing="0"/>
              <w:jc w:val="right"/>
            </w:pPr>
            <w:r w:rsidRPr="00251EAD">
              <w:rPr>
                <w:rFonts w:ascii="NouvelR" w:hAnsi="NouvelR"/>
                <w:b/>
                <w:bCs/>
                <w:color w:val="FFFFFF"/>
              </w:rPr>
              <w:t>-6,0%</w:t>
            </w:r>
          </w:p>
        </w:tc>
        <w:tc>
          <w:tcPr>
            <w:tcW w:w="0" w:type="auto"/>
            <w:shd w:val="clear" w:color="auto" w:fill="000000"/>
            <w:hideMark/>
          </w:tcPr>
          <w:p w14:paraId="783065CD" w14:textId="77777777" w:rsidR="00745D52" w:rsidRPr="00251EAD" w:rsidRDefault="00745D52">
            <w:pPr>
              <w:pStyle w:val="Normal1"/>
              <w:spacing w:beforeAutospacing="0" w:afterAutospacing="0"/>
              <w:jc w:val="right"/>
            </w:pPr>
            <w:r w:rsidRPr="00251EAD">
              <w:rPr>
                <w:rFonts w:ascii="NouvelR" w:hAnsi="NouvelR"/>
                <w:b/>
                <w:bCs/>
                <w:color w:val="FFFFFF"/>
              </w:rPr>
              <w:t>1.698.948</w:t>
            </w:r>
          </w:p>
        </w:tc>
        <w:tc>
          <w:tcPr>
            <w:tcW w:w="0" w:type="auto"/>
            <w:shd w:val="clear" w:color="auto" w:fill="000000"/>
            <w:hideMark/>
          </w:tcPr>
          <w:p w14:paraId="73BE61A8" w14:textId="77777777" w:rsidR="00745D52" w:rsidRPr="00251EAD" w:rsidRDefault="00745D52">
            <w:pPr>
              <w:pStyle w:val="Normal1"/>
              <w:spacing w:beforeAutospacing="0" w:afterAutospacing="0"/>
              <w:jc w:val="right"/>
            </w:pPr>
            <w:r w:rsidRPr="00251EAD">
              <w:rPr>
                <w:rFonts w:ascii="NouvelR" w:hAnsi="NouvelR"/>
                <w:b/>
                <w:bCs/>
                <w:color w:val="FFFFFF"/>
              </w:rPr>
              <w:t>1.662.222</w:t>
            </w:r>
          </w:p>
        </w:tc>
        <w:tc>
          <w:tcPr>
            <w:tcW w:w="0" w:type="auto"/>
            <w:shd w:val="clear" w:color="auto" w:fill="000000"/>
            <w:hideMark/>
          </w:tcPr>
          <w:p w14:paraId="69B5515B" w14:textId="77777777" w:rsidR="00745D52" w:rsidRPr="00251EAD" w:rsidRDefault="00745D52">
            <w:pPr>
              <w:pStyle w:val="Normal1"/>
              <w:spacing w:beforeAutospacing="0" w:afterAutospacing="0"/>
              <w:jc w:val="right"/>
            </w:pPr>
            <w:r w:rsidRPr="00251EAD">
              <w:rPr>
                <w:rFonts w:ascii="NouvelR" w:hAnsi="NouvelR"/>
                <w:b/>
                <w:bCs/>
                <w:color w:val="FFFFFF"/>
              </w:rPr>
              <w:t>-2,2%</w:t>
            </w:r>
          </w:p>
        </w:tc>
      </w:tr>
      <w:tr w:rsidR="00745D52" w:rsidRPr="00251EAD" w14:paraId="29D40C65" w14:textId="77777777">
        <w:tc>
          <w:tcPr>
            <w:tcW w:w="0" w:type="auto"/>
            <w:shd w:val="clear" w:color="auto" w:fill="000000"/>
            <w:hideMark/>
          </w:tcPr>
          <w:p w14:paraId="3028CE28" w14:textId="77777777" w:rsidR="00745D52" w:rsidRPr="00251EAD" w:rsidRDefault="00745D52">
            <w:pPr>
              <w:pStyle w:val="Normal1"/>
              <w:spacing w:beforeAutospacing="0" w:afterAutospacing="0"/>
            </w:pPr>
            <w:r w:rsidRPr="00251EAD">
              <w:rPr>
                <w:rFonts w:ascii="NouvelR" w:hAnsi="NouvelR"/>
                <w:color w:val="FFFFFF"/>
              </w:rPr>
              <w:t>Pkw</w:t>
            </w:r>
          </w:p>
        </w:tc>
        <w:tc>
          <w:tcPr>
            <w:tcW w:w="0" w:type="auto"/>
            <w:shd w:val="clear" w:color="auto" w:fill="000000"/>
            <w:hideMark/>
          </w:tcPr>
          <w:p w14:paraId="2879957F" w14:textId="77777777" w:rsidR="00745D52" w:rsidRPr="00251EAD" w:rsidRDefault="00745D52">
            <w:pPr>
              <w:pStyle w:val="Normal1"/>
              <w:spacing w:beforeAutospacing="0" w:afterAutospacing="0"/>
              <w:jc w:val="right"/>
            </w:pPr>
            <w:r w:rsidRPr="00251EAD">
              <w:rPr>
                <w:rFonts w:ascii="NouvelR" w:hAnsi="NouvelR"/>
                <w:color w:val="FFFFFF"/>
              </w:rPr>
              <w:t>449.041</w:t>
            </w:r>
          </w:p>
        </w:tc>
        <w:tc>
          <w:tcPr>
            <w:tcW w:w="0" w:type="auto"/>
            <w:shd w:val="clear" w:color="auto" w:fill="000000"/>
            <w:hideMark/>
          </w:tcPr>
          <w:p w14:paraId="5B68EF1E" w14:textId="77777777" w:rsidR="00745D52" w:rsidRPr="00251EAD" w:rsidRDefault="00745D52">
            <w:pPr>
              <w:pStyle w:val="Normal1"/>
              <w:spacing w:beforeAutospacing="0" w:afterAutospacing="0"/>
              <w:jc w:val="right"/>
            </w:pPr>
            <w:r w:rsidRPr="00251EAD">
              <w:rPr>
                <w:rFonts w:ascii="NouvelR" w:hAnsi="NouvelR"/>
                <w:color w:val="FFFFFF"/>
              </w:rPr>
              <w:t>420.563</w:t>
            </w:r>
          </w:p>
        </w:tc>
        <w:tc>
          <w:tcPr>
            <w:tcW w:w="0" w:type="auto"/>
            <w:shd w:val="clear" w:color="auto" w:fill="000000"/>
            <w:hideMark/>
          </w:tcPr>
          <w:p w14:paraId="63AA44C3" w14:textId="77777777" w:rsidR="00745D52" w:rsidRPr="00251EAD" w:rsidRDefault="00745D52">
            <w:pPr>
              <w:pStyle w:val="Normal1"/>
              <w:spacing w:beforeAutospacing="0" w:afterAutospacing="0"/>
              <w:jc w:val="right"/>
            </w:pPr>
            <w:r w:rsidRPr="00251EAD">
              <w:rPr>
                <w:rFonts w:ascii="NouvelR" w:hAnsi="NouvelR"/>
                <w:color w:val="FFFFFF"/>
              </w:rPr>
              <w:t>-6,3%</w:t>
            </w:r>
          </w:p>
        </w:tc>
        <w:tc>
          <w:tcPr>
            <w:tcW w:w="0" w:type="auto"/>
            <w:shd w:val="clear" w:color="auto" w:fill="000000"/>
            <w:hideMark/>
          </w:tcPr>
          <w:p w14:paraId="161CD824" w14:textId="77777777" w:rsidR="00745D52" w:rsidRPr="00251EAD" w:rsidRDefault="00745D52">
            <w:pPr>
              <w:pStyle w:val="Normal1"/>
              <w:spacing w:beforeAutospacing="0" w:afterAutospacing="0"/>
              <w:jc w:val="right"/>
            </w:pPr>
            <w:r w:rsidRPr="00251EAD">
              <w:rPr>
                <w:rFonts w:ascii="NouvelR" w:hAnsi="NouvelR"/>
                <w:color w:val="FFFFFF"/>
              </w:rPr>
              <w:t>1.450.349</w:t>
            </w:r>
          </w:p>
        </w:tc>
        <w:tc>
          <w:tcPr>
            <w:tcW w:w="0" w:type="auto"/>
            <w:shd w:val="clear" w:color="auto" w:fill="000000"/>
            <w:hideMark/>
          </w:tcPr>
          <w:p w14:paraId="6B9C94BF" w14:textId="77777777" w:rsidR="00745D52" w:rsidRPr="00251EAD" w:rsidRDefault="00745D52">
            <w:pPr>
              <w:pStyle w:val="Normal1"/>
              <w:spacing w:beforeAutospacing="0" w:afterAutospacing="0"/>
              <w:jc w:val="right"/>
            </w:pPr>
            <w:r w:rsidRPr="00251EAD">
              <w:rPr>
                <w:rFonts w:ascii="NouvelR" w:hAnsi="NouvelR"/>
                <w:color w:val="FFFFFF"/>
              </w:rPr>
              <w:t>1.409.941</w:t>
            </w:r>
          </w:p>
        </w:tc>
        <w:tc>
          <w:tcPr>
            <w:tcW w:w="0" w:type="auto"/>
            <w:shd w:val="clear" w:color="auto" w:fill="000000"/>
            <w:hideMark/>
          </w:tcPr>
          <w:p w14:paraId="71036203" w14:textId="77777777" w:rsidR="00745D52" w:rsidRPr="00251EAD" w:rsidRDefault="00745D52">
            <w:pPr>
              <w:pStyle w:val="Normal1"/>
              <w:spacing w:beforeAutospacing="0" w:afterAutospacing="0"/>
              <w:jc w:val="right"/>
            </w:pPr>
            <w:r w:rsidRPr="00251EAD">
              <w:rPr>
                <w:rFonts w:ascii="NouvelR" w:hAnsi="NouvelR"/>
                <w:color w:val="FFFFFF"/>
              </w:rPr>
              <w:t>-2,8%</w:t>
            </w:r>
          </w:p>
        </w:tc>
      </w:tr>
      <w:tr w:rsidR="00745D52" w:rsidRPr="00251EAD" w14:paraId="09072750" w14:textId="77777777">
        <w:tc>
          <w:tcPr>
            <w:tcW w:w="0" w:type="auto"/>
            <w:shd w:val="clear" w:color="auto" w:fill="000000"/>
            <w:hideMark/>
          </w:tcPr>
          <w:p w14:paraId="46EC498B" w14:textId="77777777" w:rsidR="00745D52" w:rsidRPr="00251EAD" w:rsidRDefault="00745D52">
            <w:pPr>
              <w:pStyle w:val="Normal1"/>
              <w:spacing w:beforeAutospacing="0" w:afterAutospacing="0"/>
            </w:pPr>
            <w:r w:rsidRPr="00251EAD">
              <w:rPr>
                <w:rFonts w:ascii="NouvelR" w:hAnsi="NouvelR"/>
                <w:color w:val="FFFFFF"/>
              </w:rPr>
              <w:t>Leichte Nutzfahrzeuge</w:t>
            </w:r>
          </w:p>
        </w:tc>
        <w:tc>
          <w:tcPr>
            <w:tcW w:w="0" w:type="auto"/>
            <w:shd w:val="clear" w:color="auto" w:fill="000000"/>
            <w:hideMark/>
          </w:tcPr>
          <w:p w14:paraId="71CE44F1" w14:textId="77777777" w:rsidR="00745D52" w:rsidRPr="00251EAD" w:rsidRDefault="00745D52">
            <w:pPr>
              <w:pStyle w:val="Normal1"/>
              <w:spacing w:beforeAutospacing="0" w:afterAutospacing="0"/>
              <w:jc w:val="right"/>
            </w:pPr>
            <w:r w:rsidRPr="00251EAD">
              <w:rPr>
                <w:rFonts w:ascii="NouvelR" w:hAnsi="NouvelR"/>
                <w:color w:val="FFFFFF"/>
              </w:rPr>
              <w:t>80.257</w:t>
            </w:r>
          </w:p>
        </w:tc>
        <w:tc>
          <w:tcPr>
            <w:tcW w:w="0" w:type="auto"/>
            <w:shd w:val="clear" w:color="auto" w:fill="000000"/>
            <w:hideMark/>
          </w:tcPr>
          <w:p w14:paraId="1137BD87" w14:textId="77777777" w:rsidR="00745D52" w:rsidRPr="00251EAD" w:rsidRDefault="00745D52">
            <w:pPr>
              <w:pStyle w:val="Normal1"/>
              <w:spacing w:beforeAutospacing="0" w:afterAutospacing="0"/>
              <w:jc w:val="right"/>
            </w:pPr>
            <w:r w:rsidRPr="00251EAD">
              <w:rPr>
                <w:rFonts w:ascii="NouvelR" w:hAnsi="NouvelR"/>
                <w:color w:val="FFFFFF"/>
              </w:rPr>
              <w:t>77.236</w:t>
            </w:r>
          </w:p>
        </w:tc>
        <w:tc>
          <w:tcPr>
            <w:tcW w:w="0" w:type="auto"/>
            <w:shd w:val="clear" w:color="auto" w:fill="000000"/>
            <w:hideMark/>
          </w:tcPr>
          <w:p w14:paraId="226E8DC8" w14:textId="77777777" w:rsidR="00745D52" w:rsidRPr="00251EAD" w:rsidRDefault="00745D52">
            <w:pPr>
              <w:pStyle w:val="Normal1"/>
              <w:spacing w:beforeAutospacing="0" w:afterAutospacing="0"/>
              <w:jc w:val="right"/>
            </w:pPr>
            <w:r w:rsidRPr="00251EAD">
              <w:rPr>
                <w:rFonts w:ascii="NouvelR" w:hAnsi="NouvelR"/>
                <w:color w:val="FFFFFF"/>
              </w:rPr>
              <w:t>-3,8%</w:t>
            </w:r>
          </w:p>
        </w:tc>
        <w:tc>
          <w:tcPr>
            <w:tcW w:w="0" w:type="auto"/>
            <w:shd w:val="clear" w:color="auto" w:fill="000000"/>
            <w:hideMark/>
          </w:tcPr>
          <w:p w14:paraId="0641EBCE" w14:textId="77777777" w:rsidR="00745D52" w:rsidRPr="00251EAD" w:rsidRDefault="00745D52">
            <w:pPr>
              <w:pStyle w:val="Normal1"/>
              <w:spacing w:beforeAutospacing="0" w:afterAutospacing="0"/>
              <w:jc w:val="right"/>
            </w:pPr>
            <w:r w:rsidRPr="00251EAD">
              <w:rPr>
                <w:rFonts w:ascii="NouvelR" w:hAnsi="NouvelR"/>
                <w:color w:val="FFFFFF"/>
              </w:rPr>
              <w:t>248.599</w:t>
            </w:r>
          </w:p>
        </w:tc>
        <w:tc>
          <w:tcPr>
            <w:tcW w:w="0" w:type="auto"/>
            <w:shd w:val="clear" w:color="auto" w:fill="000000"/>
            <w:hideMark/>
          </w:tcPr>
          <w:p w14:paraId="29FFEF84" w14:textId="77777777" w:rsidR="00745D52" w:rsidRPr="00251EAD" w:rsidRDefault="00745D52">
            <w:pPr>
              <w:pStyle w:val="Normal1"/>
              <w:spacing w:beforeAutospacing="0" w:afterAutospacing="0"/>
              <w:jc w:val="right"/>
            </w:pPr>
            <w:r w:rsidRPr="00251EAD">
              <w:rPr>
                <w:rFonts w:ascii="NouvelR" w:hAnsi="NouvelR"/>
                <w:color w:val="FFFFFF"/>
              </w:rPr>
              <w:t>252.281</w:t>
            </w:r>
          </w:p>
        </w:tc>
        <w:tc>
          <w:tcPr>
            <w:tcW w:w="0" w:type="auto"/>
            <w:shd w:val="clear" w:color="auto" w:fill="000000"/>
            <w:hideMark/>
          </w:tcPr>
          <w:p w14:paraId="5A945ED6" w14:textId="77777777" w:rsidR="00745D52" w:rsidRPr="00251EAD" w:rsidRDefault="00745D52">
            <w:pPr>
              <w:pStyle w:val="Normal1"/>
              <w:spacing w:beforeAutospacing="0" w:afterAutospacing="0"/>
              <w:jc w:val="right"/>
            </w:pPr>
            <w:r w:rsidRPr="00251EAD">
              <w:rPr>
                <w:rFonts w:ascii="NouvelR" w:hAnsi="NouvelR"/>
                <w:color w:val="FFFFFF"/>
              </w:rPr>
              <w:t>+1,5%</w:t>
            </w:r>
          </w:p>
        </w:tc>
      </w:tr>
    </w:tbl>
    <w:p w14:paraId="5FA30E19" w14:textId="77777777" w:rsidR="00745D52" w:rsidRPr="00251EAD" w:rsidRDefault="00745D52" w:rsidP="00251EAD">
      <w:pPr>
        <w:pStyle w:val="Normal1"/>
      </w:pPr>
      <w:r w:rsidRPr="00251EAD">
        <w:rPr>
          <w:rFonts w:ascii="NouvelR" w:hAnsi="NouvelR"/>
          <w:sz w:val="16"/>
          <w:szCs w:val="16"/>
          <w:vertAlign w:val="superscript"/>
        </w:rPr>
        <w:t>1</w:t>
      </w:r>
      <w:r w:rsidRPr="00251EAD">
        <w:rPr>
          <w:rFonts w:ascii="NouvelR" w:hAnsi="NouvelR"/>
          <w:sz w:val="16"/>
          <w:szCs w:val="16"/>
        </w:rPr>
        <w:t xml:space="preserve"> Pkw + leichte Nutzfahrzeuge</w:t>
      </w:r>
      <w:r w:rsidRPr="00251EAD">
        <w:rPr>
          <w:rFonts w:ascii="NouvelR" w:hAnsi="NouvelR"/>
          <w:sz w:val="16"/>
          <w:szCs w:val="16"/>
        </w:rPr>
        <w:br/>
      </w:r>
      <w:r w:rsidRPr="00251EAD">
        <w:rPr>
          <w:rFonts w:ascii="NouvelR" w:hAnsi="NouvelR"/>
          <w:sz w:val="16"/>
          <w:szCs w:val="16"/>
          <w:vertAlign w:val="superscript"/>
        </w:rPr>
        <w:t>2</w:t>
      </w:r>
      <w:r w:rsidRPr="00251EAD">
        <w:rPr>
          <w:rFonts w:ascii="NouvelR" w:hAnsi="NouvelR"/>
          <w:sz w:val="16"/>
          <w:szCs w:val="16"/>
        </w:rPr>
        <w:t xml:space="preserve"> Einschließlich RKM im Jahr 2025.</w:t>
      </w:r>
    </w:p>
    <w:p w14:paraId="6AE464CE" w14:textId="77777777" w:rsidR="00745D52" w:rsidRPr="00251EAD" w:rsidRDefault="00745D52">
      <w:pPr>
        <w:pStyle w:val="Normal1"/>
        <w:spacing w:line="280" w:lineRule="atLeast"/>
        <w:jc w:val="both"/>
      </w:pPr>
    </w:p>
    <w:p w14:paraId="0A91D6C1" w14:textId="77777777" w:rsidR="00745D52" w:rsidRPr="00251EAD" w:rsidRDefault="00745D52">
      <w:pPr>
        <w:pStyle w:val="Normal1"/>
        <w:spacing w:line="280" w:lineRule="atLeast"/>
        <w:jc w:val="both"/>
      </w:pPr>
      <w:r w:rsidRPr="00251EAD">
        <w:rPr>
          <w:rFonts w:ascii="NouvelR" w:hAnsi="NouvelR"/>
          <w:b/>
          <w:bCs/>
          <w:sz w:val="22"/>
          <w:szCs w:val="22"/>
        </w:rPr>
        <w:t>Pressekonferenz zum Umsatz im dritten Quartal 2026</w:t>
      </w:r>
    </w:p>
    <w:p w14:paraId="261B6756" w14:textId="466BA5D7" w:rsidR="00745D52" w:rsidRPr="00251EAD" w:rsidRDefault="00745D52">
      <w:pPr>
        <w:pStyle w:val="Normal1"/>
        <w:spacing w:line="280" w:lineRule="atLeast"/>
        <w:jc w:val="both"/>
      </w:pPr>
      <w:r w:rsidRPr="00251EAD">
        <w:rPr>
          <w:rFonts w:ascii="NouvelR" w:hAnsi="NouvelR"/>
          <w:sz w:val="22"/>
          <w:szCs w:val="22"/>
        </w:rPr>
        <w:t xml:space="preserve">Link zur Live-Übertragung der Pressekonferenz am 29. Oktober um 8:00 Uhr (MEZ) sowie anschließend zur Aufzeichnung: </w:t>
      </w:r>
      <w:hyperlink r:id="rId11" w:history="1">
        <w:r w:rsidRPr="00251EAD">
          <w:rPr>
            <w:rStyle w:val="Hyperlink"/>
            <w:rFonts w:ascii="NouvelR" w:hAnsi="NouvelR"/>
            <w:sz w:val="22"/>
            <w:szCs w:val="22"/>
          </w:rPr>
          <w:t>2026 Q3 revenue conference</w:t>
        </w:r>
      </w:hyperlink>
    </w:p>
    <w:p w14:paraId="45A76C44" w14:textId="376E65CB" w:rsidR="00432D4B" w:rsidRPr="00251EAD" w:rsidRDefault="00745D52" w:rsidP="005D61E3">
      <w:pPr>
        <w:pStyle w:val="Normal1"/>
        <w:spacing w:line="280" w:lineRule="atLeast"/>
        <w:jc w:val="both"/>
        <w:rPr>
          <w:rFonts w:ascii="NouvelR" w:hAnsi="NouvelR"/>
          <w:sz w:val="22"/>
          <w:szCs w:val="22"/>
        </w:rPr>
      </w:pPr>
      <w:r w:rsidRPr="00251EAD">
        <w:rPr>
          <w:rFonts w:ascii="NouvelR" w:hAnsi="NouvelR"/>
          <w:sz w:val="22"/>
          <w:szCs w:val="22"/>
        </w:rPr>
        <w:t xml:space="preserve">Die ungekürzte Originalpressemitteilung (engl.) zu den Konzern-Finanzergebnissen einschließlich weiterer Informationen und Tabellen finden Sie auf </w:t>
      </w:r>
      <w:hyperlink r:id="rId12" w:history="1">
        <w:r w:rsidR="00251EAD" w:rsidRPr="00251EAD">
          <w:rPr>
            <w:rStyle w:val="Hyperlink"/>
            <w:rFonts w:ascii="NouvelR" w:hAnsi="NouvelR"/>
            <w:sz w:val="22"/>
            <w:szCs w:val="22"/>
          </w:rPr>
          <w:t>https://www.renaultgroup.com/en/</w:t>
        </w:r>
      </w:hyperlink>
      <w:r w:rsidR="00251EAD" w:rsidRPr="00251EAD">
        <w:rPr>
          <w:rFonts w:ascii="NouvelR" w:hAnsi="NouvelR"/>
          <w:sz w:val="22"/>
          <w:szCs w:val="22"/>
        </w:rPr>
        <w:t xml:space="preserve"> </w:t>
      </w:r>
      <w:r w:rsidRPr="00251EAD">
        <w:rPr>
          <w:rFonts w:ascii="NouvelR" w:hAnsi="NouvelR"/>
          <w:sz w:val="22"/>
          <w:szCs w:val="22"/>
        </w:rPr>
        <w:t xml:space="preserve">und auf </w:t>
      </w:r>
      <w:hyperlink r:id="rId13" w:history="1">
        <w:r w:rsidR="00251EAD" w:rsidRPr="00251EAD">
          <w:rPr>
            <w:rStyle w:val="Hyperlink"/>
            <w:rFonts w:ascii="NouvelR" w:hAnsi="NouvelR"/>
            <w:sz w:val="22"/>
            <w:szCs w:val="22"/>
          </w:rPr>
          <w:t>https://en.media.renaultgroup.com/</w:t>
        </w:r>
      </w:hyperlink>
      <w:r w:rsidR="00251EAD" w:rsidRPr="00251EAD">
        <w:rPr>
          <w:rFonts w:ascii="NouvelR" w:hAnsi="NouvelR"/>
          <w:sz w:val="22"/>
          <w:szCs w:val="22"/>
        </w:rPr>
        <w:t>.</w:t>
      </w:r>
    </w:p>
    <w:p w14:paraId="50537ABA" w14:textId="5EFF5949" w:rsidR="0088124E" w:rsidRPr="00251EAD" w:rsidRDefault="00E63DAF" w:rsidP="00805013">
      <w:pPr>
        <w:spacing w:line="240" w:lineRule="auto"/>
        <w:jc w:val="center"/>
        <w:rPr>
          <w:rFonts w:ascii="NouvelR" w:hAnsi="NouvelR" w:cs="Calibri"/>
          <w:sz w:val="22"/>
          <w:szCs w:val="22"/>
          <w:lang w:val="de-AT"/>
        </w:rPr>
      </w:pPr>
      <w:r w:rsidRPr="00251EAD">
        <w:rPr>
          <w:rFonts w:ascii="NouvelR" w:hAnsi="NouvelR" w:cs="Calibri"/>
          <w:sz w:val="22"/>
          <w:szCs w:val="22"/>
          <w:lang w:val="de-AT"/>
        </w:rPr>
        <w:t>* * *</w:t>
      </w:r>
    </w:p>
    <w:p w14:paraId="755C788B" w14:textId="77777777" w:rsidR="00251EAD" w:rsidRPr="00251EAD" w:rsidRDefault="00251EAD" w:rsidP="0088124E">
      <w:pPr>
        <w:pStyle w:val="Ansprechpartner"/>
        <w:rPr>
          <w:rFonts w:ascii="NouvelR" w:hAnsi="NouvelR"/>
          <w:szCs w:val="22"/>
          <w:lang w:val="de-AT"/>
        </w:rPr>
      </w:pPr>
    </w:p>
    <w:p w14:paraId="24A444DD" w14:textId="2D6E23B4" w:rsidR="0088124E" w:rsidRPr="00251EAD" w:rsidRDefault="0088124E" w:rsidP="0088124E">
      <w:pPr>
        <w:pStyle w:val="Ansprechpartner"/>
        <w:rPr>
          <w:rFonts w:ascii="NouvelR" w:hAnsi="NouvelR"/>
          <w:szCs w:val="22"/>
          <w:lang w:val="de-AT"/>
        </w:rPr>
      </w:pPr>
      <w:r w:rsidRPr="00251EAD">
        <w:rPr>
          <w:rFonts w:ascii="NouvelR" w:hAnsi="NouvelR"/>
          <w:szCs w:val="22"/>
          <w:lang w:val="de-AT"/>
        </w:rPr>
        <w:t>MEDIENKONTAK</w:t>
      </w:r>
      <w:r w:rsidR="00A17823" w:rsidRPr="00251EAD">
        <w:rPr>
          <w:rFonts w:ascii="NouvelR" w:hAnsi="NouvelR"/>
          <w:szCs w:val="22"/>
          <w:lang w:val="de-AT"/>
        </w:rPr>
        <w:t>t</w:t>
      </w:r>
      <w:r w:rsidRPr="00251EAD">
        <w:rPr>
          <w:rFonts w:ascii="NouvelR" w:hAnsi="NouvelR"/>
          <w:szCs w:val="22"/>
          <w:lang w:val="de-AT"/>
        </w:rPr>
        <w:t>E:</w:t>
      </w:r>
    </w:p>
    <w:p w14:paraId="122A172D" w14:textId="3A538ABF" w:rsidR="0088124E" w:rsidRPr="00251EAD" w:rsidRDefault="00AA2D44" w:rsidP="0088124E">
      <w:pPr>
        <w:pStyle w:val="AnsprechpartnerText"/>
        <w:rPr>
          <w:rFonts w:ascii="NouvelR" w:hAnsi="NouvelR"/>
          <w:szCs w:val="22"/>
          <w:lang w:val="de-AT"/>
        </w:rPr>
      </w:pPr>
      <w:r w:rsidRPr="00251EAD">
        <w:rPr>
          <w:rFonts w:ascii="NouvelR" w:hAnsi="NouvelR"/>
          <w:szCs w:val="22"/>
          <w:lang w:val="de-AT"/>
        </w:rPr>
        <w:t xml:space="preserve">Valeska </w:t>
      </w:r>
      <w:r w:rsidR="0036777E" w:rsidRPr="00251EAD">
        <w:rPr>
          <w:rFonts w:ascii="NouvelR" w:hAnsi="NouvelR"/>
          <w:szCs w:val="22"/>
          <w:lang w:val="de-AT"/>
        </w:rPr>
        <w:t>Mayr-</w:t>
      </w:r>
      <w:r w:rsidRPr="00251EAD">
        <w:rPr>
          <w:rFonts w:ascii="NouvelR" w:hAnsi="NouvelR"/>
          <w:szCs w:val="22"/>
          <w:lang w:val="de-AT"/>
        </w:rPr>
        <w:t>Haaf</w:t>
      </w:r>
      <w:r w:rsidR="0088124E" w:rsidRPr="00251EAD">
        <w:rPr>
          <w:rFonts w:ascii="NouvelR" w:hAnsi="NouvelR"/>
          <w:szCs w:val="22"/>
          <w:lang w:val="de-AT"/>
        </w:rPr>
        <w:t>, Direktorin Kommunikation</w:t>
      </w:r>
      <w:r w:rsidR="0088124E" w:rsidRPr="00251EAD">
        <w:rPr>
          <w:rFonts w:ascii="NouvelR" w:hAnsi="NouvelR"/>
          <w:szCs w:val="22"/>
          <w:lang w:val="de-AT"/>
        </w:rPr>
        <w:br/>
        <w:t xml:space="preserve">Tel.: </w:t>
      </w:r>
      <w:r w:rsidRPr="00251EAD">
        <w:rPr>
          <w:rFonts w:ascii="NouvelR" w:hAnsi="NouvelR"/>
          <w:szCs w:val="22"/>
          <w:lang w:val="de-AT"/>
        </w:rPr>
        <w:t>+43 (0)699 1680 11 03</w:t>
      </w:r>
      <w:r w:rsidR="0088124E" w:rsidRPr="00251EAD">
        <w:rPr>
          <w:rFonts w:ascii="NouvelR" w:hAnsi="NouvelR"/>
          <w:szCs w:val="22"/>
          <w:lang w:val="de-AT"/>
        </w:rPr>
        <w:br/>
        <w:t xml:space="preserve">E-Mail: </w:t>
      </w:r>
      <w:hyperlink r:id="rId14" w:history="1">
        <w:r w:rsidR="00A60A22" w:rsidRPr="00251EAD">
          <w:rPr>
            <w:rStyle w:val="Hyperlink"/>
            <w:rFonts w:ascii="NouvelR" w:hAnsi="NouvelR"/>
            <w:szCs w:val="22"/>
            <w:lang w:val="de-AT"/>
          </w:rPr>
          <w:t>valeska.mayr-haaf@renault.at</w:t>
        </w:r>
      </w:hyperlink>
      <w:r w:rsidR="0088124E" w:rsidRPr="00251EAD">
        <w:rPr>
          <w:rFonts w:ascii="NouvelR" w:hAnsi="NouvelR"/>
          <w:szCs w:val="22"/>
          <w:lang w:val="de-AT"/>
        </w:rPr>
        <w:br/>
      </w:r>
    </w:p>
    <w:p w14:paraId="73C7C541" w14:textId="77777777" w:rsidR="0088124E" w:rsidRPr="00251EAD" w:rsidRDefault="0088124E" w:rsidP="0088124E">
      <w:pPr>
        <w:pStyle w:val="AnsprechpartnerText"/>
        <w:spacing w:before="0" w:line="240" w:lineRule="auto"/>
        <w:rPr>
          <w:rFonts w:ascii="NouvelR" w:hAnsi="NouvelR"/>
          <w:szCs w:val="22"/>
          <w:lang w:val="de-AT"/>
        </w:rPr>
      </w:pPr>
      <w:r w:rsidRPr="00251EAD">
        <w:rPr>
          <w:rFonts w:ascii="NouvelR" w:hAnsi="NouvelR"/>
          <w:szCs w:val="22"/>
          <w:lang w:val="de-AT"/>
        </w:rPr>
        <w:t xml:space="preserve">Tizian Ballweber, Produkt-PR Spezialist </w:t>
      </w:r>
      <w:r w:rsidRPr="00251EAD">
        <w:rPr>
          <w:rFonts w:ascii="NouvelR" w:hAnsi="NouvelR"/>
          <w:szCs w:val="22"/>
          <w:lang w:val="de-AT"/>
        </w:rPr>
        <w:br/>
        <w:t>Tel.: +43 (0)699 1680 11 04</w:t>
      </w:r>
    </w:p>
    <w:p w14:paraId="2596C8DB" w14:textId="2214C9B7" w:rsidR="0088124E" w:rsidRPr="009E3537" w:rsidRDefault="0088124E" w:rsidP="0036777E">
      <w:pPr>
        <w:pStyle w:val="AnsprechpartnerText"/>
        <w:spacing w:before="0" w:line="240" w:lineRule="auto"/>
        <w:rPr>
          <w:rFonts w:ascii="NouvelR" w:hAnsi="NouvelR" w:cs="Calibri"/>
          <w:szCs w:val="22"/>
          <w:lang w:val="pt-BR"/>
        </w:rPr>
      </w:pPr>
      <w:r w:rsidRPr="009E3537">
        <w:rPr>
          <w:rFonts w:ascii="NouvelR" w:hAnsi="NouvelR"/>
          <w:szCs w:val="22"/>
          <w:lang w:val="pt-BR"/>
        </w:rPr>
        <w:t xml:space="preserve">E-Mail: </w:t>
      </w:r>
      <w:hyperlink r:id="rId15" w:history="1">
        <w:r w:rsidRPr="009E3537">
          <w:rPr>
            <w:rStyle w:val="Hyperlink"/>
            <w:rFonts w:ascii="NouvelR" w:hAnsi="NouvelR"/>
            <w:szCs w:val="22"/>
            <w:lang w:val="pt-BR"/>
          </w:rPr>
          <w:t>tizian.ballweber@renault.at</w:t>
        </w:r>
      </w:hyperlink>
      <w:r w:rsidRPr="009E3537">
        <w:rPr>
          <w:rFonts w:ascii="NouvelR" w:hAnsi="NouvelR"/>
          <w:szCs w:val="22"/>
          <w:lang w:val="pt-BR"/>
        </w:rPr>
        <w:t xml:space="preserve"> </w:t>
      </w:r>
      <w:r w:rsidRPr="009E3537">
        <w:rPr>
          <w:rFonts w:ascii="NouvelR" w:hAnsi="NouvelR"/>
          <w:szCs w:val="22"/>
          <w:lang w:val="pt-BR"/>
        </w:rPr>
        <w:br/>
      </w:r>
    </w:p>
    <w:p w14:paraId="074B5219" w14:textId="77777777" w:rsidR="005E1FA8" w:rsidRPr="009E3537" w:rsidRDefault="005E1FA8" w:rsidP="0088124E">
      <w:pPr>
        <w:pStyle w:val="AnsprechpartnerText"/>
        <w:spacing w:before="0" w:line="240" w:lineRule="auto"/>
        <w:rPr>
          <w:rFonts w:ascii="NouvelR" w:hAnsi="NouvelR"/>
          <w:b/>
          <w:bCs/>
          <w:i/>
          <w:iCs/>
          <w:szCs w:val="22"/>
          <w:lang w:val="pt-BR"/>
        </w:rPr>
      </w:pPr>
    </w:p>
    <w:p w14:paraId="62A1438B" w14:textId="77777777" w:rsidR="005E1FA8" w:rsidRPr="009E3537" w:rsidRDefault="005E1FA8" w:rsidP="0088124E">
      <w:pPr>
        <w:pStyle w:val="AnsprechpartnerText"/>
        <w:spacing w:before="0" w:line="240" w:lineRule="auto"/>
        <w:rPr>
          <w:rFonts w:ascii="NouvelR" w:hAnsi="NouvelR"/>
          <w:b/>
          <w:bCs/>
          <w:i/>
          <w:iCs/>
          <w:szCs w:val="22"/>
          <w:lang w:val="pt-BR"/>
        </w:rPr>
      </w:pPr>
    </w:p>
    <w:p w14:paraId="2C73F2DB" w14:textId="6F992EB2" w:rsidR="0088124E" w:rsidRPr="00251EAD" w:rsidRDefault="0088124E" w:rsidP="0088124E">
      <w:pPr>
        <w:pStyle w:val="AnsprechpartnerText"/>
        <w:spacing w:before="0" w:line="240" w:lineRule="auto"/>
        <w:rPr>
          <w:rFonts w:ascii="NouvelR" w:hAnsi="NouvelR"/>
          <w:szCs w:val="22"/>
          <w:lang w:val="de-AT"/>
        </w:rPr>
      </w:pPr>
      <w:r w:rsidRPr="00251EAD">
        <w:rPr>
          <w:rFonts w:ascii="NouvelR" w:hAnsi="NouvelR"/>
          <w:b/>
          <w:bCs/>
          <w:i/>
          <w:iCs/>
          <w:szCs w:val="22"/>
          <w:lang w:val="de-AT"/>
        </w:rPr>
        <w:t>Alle Medieninformationen finden Sie unter:</w:t>
      </w:r>
      <w:r w:rsidRPr="00251EAD">
        <w:rPr>
          <w:rFonts w:ascii="NouvelR" w:hAnsi="NouvelR"/>
          <w:bCs/>
          <w:i/>
          <w:iCs/>
          <w:szCs w:val="22"/>
          <w:lang w:val="de-AT"/>
        </w:rPr>
        <w:t xml:space="preserve"> </w:t>
      </w:r>
      <w:hyperlink r:id="rId16" w:history="1">
        <w:r w:rsidRPr="00251EAD">
          <w:rPr>
            <w:rStyle w:val="Hyperlink"/>
            <w:rFonts w:ascii="NouvelR" w:hAnsi="NouvelR"/>
            <w:bCs/>
            <w:i/>
            <w:iCs/>
            <w:szCs w:val="22"/>
            <w:u w:val="single"/>
            <w:lang w:val="de-AT"/>
          </w:rPr>
          <w:t>www.media.renault.at</w:t>
        </w:r>
      </w:hyperlink>
      <w:r w:rsidRPr="00251EAD">
        <w:rPr>
          <w:rFonts w:ascii="NouvelR" w:hAnsi="NouvelR"/>
          <w:bCs/>
          <w:i/>
          <w:iCs/>
          <w:szCs w:val="22"/>
          <w:lang w:val="de-AT"/>
        </w:rPr>
        <w:t xml:space="preserve"> </w:t>
      </w:r>
    </w:p>
    <w:p w14:paraId="77388E6D" w14:textId="667D8053" w:rsidR="0088124E" w:rsidRPr="00251EAD" w:rsidRDefault="0088124E" w:rsidP="0088124E">
      <w:pPr>
        <w:spacing w:line="240" w:lineRule="auto"/>
        <w:jc w:val="both"/>
        <w:rPr>
          <w:rFonts w:ascii="NouvelR" w:hAnsi="NouvelR"/>
          <w:sz w:val="22"/>
          <w:szCs w:val="22"/>
          <w:lang w:val="de-AT"/>
        </w:rPr>
      </w:pPr>
    </w:p>
    <w:p w14:paraId="0E6BE1AF" w14:textId="0884B76D" w:rsidR="00415177" w:rsidRPr="00251EAD" w:rsidRDefault="00415177" w:rsidP="00415177">
      <w:pPr>
        <w:shd w:val="clear" w:color="auto" w:fill="FFFFFF"/>
        <w:spacing w:line="420" w:lineRule="atLeast"/>
        <w:jc w:val="both"/>
        <w:rPr>
          <w:rFonts w:ascii="NouvelR" w:hAnsi="NouvelR" w:cstheme="minorHAnsi"/>
          <w:b/>
          <w:sz w:val="20"/>
          <w:lang w:val="de-AT"/>
        </w:rPr>
      </w:pPr>
      <w:r w:rsidRPr="00251EAD">
        <w:rPr>
          <w:rFonts w:ascii="NouvelR" w:hAnsi="NouvelR" w:cstheme="minorHAnsi"/>
          <w:b/>
          <w:sz w:val="20"/>
          <w:lang w:val="de-AT"/>
        </w:rPr>
        <w:t>Über die Renault Group</w:t>
      </w:r>
    </w:p>
    <w:p w14:paraId="40BA288B" w14:textId="77777777" w:rsidR="00B61EBC" w:rsidRPr="00251EAD" w:rsidRDefault="00B61EBC" w:rsidP="00B61EBC">
      <w:pPr>
        <w:spacing w:before="0" w:line="240" w:lineRule="auto"/>
        <w:jc w:val="both"/>
        <w:rPr>
          <w:rFonts w:ascii="NouvelR" w:hAnsi="NouvelR"/>
          <w:sz w:val="20"/>
          <w:lang w:val="de-AT"/>
        </w:rPr>
      </w:pPr>
      <w:r w:rsidRPr="00251EAD">
        <w:rPr>
          <w:rFonts w:ascii="NouvelR" w:hAnsi="NouvelR"/>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251EAD" w:rsidRDefault="00E94723" w:rsidP="00E94723">
      <w:pPr>
        <w:spacing w:before="0" w:line="240" w:lineRule="auto"/>
        <w:jc w:val="both"/>
        <w:rPr>
          <w:rFonts w:ascii="NouvelR" w:hAnsi="NouvelR"/>
          <w:sz w:val="20"/>
          <w:lang w:val="de-AT"/>
        </w:rPr>
      </w:pPr>
    </w:p>
    <w:p w14:paraId="1B3625F1" w14:textId="77777777" w:rsidR="00E94723" w:rsidRPr="00251EAD" w:rsidRDefault="00E94723" w:rsidP="00E94723">
      <w:pPr>
        <w:spacing w:before="0" w:line="240" w:lineRule="auto"/>
        <w:jc w:val="both"/>
        <w:rPr>
          <w:rFonts w:ascii="NouvelR" w:hAnsi="NouvelR"/>
          <w:sz w:val="20"/>
          <w:lang w:val="de-AT"/>
        </w:rPr>
      </w:pPr>
      <w:r w:rsidRPr="00251EAD">
        <w:rPr>
          <w:rFonts w:ascii="NouvelR" w:hAnsi="NouvelR"/>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7" w:history="1">
        <w:r w:rsidRPr="00251EAD">
          <w:rPr>
            <w:rStyle w:val="Hyperlink"/>
            <w:rFonts w:ascii="NouvelR" w:hAnsi="NouvelR"/>
            <w:sz w:val="20"/>
            <w:lang w:val="de-AT"/>
          </w:rPr>
          <w:t>https://www.renaultgroup.com</w:t>
        </w:r>
      </w:hyperlink>
    </w:p>
    <w:p w14:paraId="075A5A15" w14:textId="77777777" w:rsidR="00E94723" w:rsidRPr="00251EAD" w:rsidRDefault="00E94723" w:rsidP="00E94723">
      <w:pPr>
        <w:spacing w:before="0" w:line="240" w:lineRule="auto"/>
        <w:jc w:val="both"/>
        <w:rPr>
          <w:rFonts w:ascii="NouvelR" w:hAnsi="NouvelR"/>
          <w:sz w:val="20"/>
          <w:lang w:val="de-AT"/>
        </w:rPr>
      </w:pPr>
    </w:p>
    <w:p w14:paraId="303E8EB4" w14:textId="1BE4269D" w:rsidR="00E94723" w:rsidRPr="00251EAD" w:rsidRDefault="00E94723" w:rsidP="00E94723">
      <w:pPr>
        <w:spacing w:before="0" w:line="240" w:lineRule="auto"/>
        <w:jc w:val="both"/>
        <w:rPr>
          <w:rFonts w:ascii="NouvelR" w:hAnsi="NouvelR" w:cstheme="minorHAnsi"/>
          <w:color w:val="3F3F3E"/>
          <w:sz w:val="20"/>
          <w:lang w:val="de-AT"/>
        </w:rPr>
      </w:pPr>
      <w:r w:rsidRPr="00251EAD">
        <w:rPr>
          <w:rFonts w:ascii="NouvelR" w:hAnsi="NouvelR"/>
          <w:sz w:val="20"/>
          <w:lang w:val="de-AT"/>
        </w:rPr>
        <w:t xml:space="preserve">In Österreich ist Renault Group seit 1947 vertreten. Heute vermarktet und vertreibt die Renault Österreich GmbH die Marken Renault, Dacia und Alpine. Mit mehr als </w:t>
      </w:r>
      <w:r w:rsidR="00C41969" w:rsidRPr="00251EAD">
        <w:rPr>
          <w:rFonts w:ascii="NouvelR" w:hAnsi="NouvelR"/>
          <w:sz w:val="20"/>
          <w:lang w:val="de-AT"/>
        </w:rPr>
        <w:t xml:space="preserve">25.500 </w:t>
      </w:r>
      <w:r w:rsidRPr="00251EAD">
        <w:rPr>
          <w:rFonts w:ascii="NouvelR" w:hAnsi="NouvelR"/>
          <w:sz w:val="20"/>
          <w:lang w:val="de-AT"/>
        </w:rPr>
        <w:t>neu zugelassenen Personenwagen und leichten Nutzfahrzeugen erreicht sie 202</w:t>
      </w:r>
      <w:r w:rsidR="00C41969" w:rsidRPr="00251EAD">
        <w:rPr>
          <w:rFonts w:ascii="NouvelR" w:hAnsi="NouvelR"/>
          <w:sz w:val="20"/>
          <w:lang w:val="de-AT"/>
        </w:rPr>
        <w:t>5</w:t>
      </w:r>
      <w:r w:rsidRPr="00251EAD">
        <w:rPr>
          <w:rFonts w:ascii="NouvelR" w:hAnsi="NouvelR"/>
          <w:sz w:val="20"/>
          <w:lang w:val="de-AT"/>
        </w:rPr>
        <w:t xml:space="preserve"> einen Marktanteil von rund </w:t>
      </w:r>
      <w:r w:rsidR="00C41969" w:rsidRPr="00251EAD">
        <w:rPr>
          <w:rFonts w:ascii="NouvelR" w:hAnsi="NouvelR"/>
          <w:sz w:val="20"/>
          <w:lang w:val="de-AT"/>
        </w:rPr>
        <w:t>8,0</w:t>
      </w:r>
      <w:r w:rsidRPr="00251EAD">
        <w:rPr>
          <w:rFonts w:ascii="NouvelR" w:hAnsi="NouvelR"/>
          <w:sz w:val="20"/>
          <w:lang w:val="de-AT"/>
        </w:rPr>
        <w:t xml:space="preserve"> Prozent. Mit über </w:t>
      </w:r>
      <w:r w:rsidR="00C41969" w:rsidRPr="00251EAD">
        <w:rPr>
          <w:rFonts w:ascii="NouvelR" w:hAnsi="NouvelR"/>
          <w:sz w:val="20"/>
          <w:lang w:val="de-AT"/>
        </w:rPr>
        <w:t>4.200</w:t>
      </w:r>
      <w:r w:rsidRPr="00251EAD">
        <w:rPr>
          <w:rFonts w:ascii="NouvelR" w:hAnsi="NouvelR"/>
          <w:sz w:val="20"/>
          <w:lang w:val="de-AT"/>
        </w:rPr>
        <w:t xml:space="preserve"> Neuzulassungen der rein elektrisch angetriebenen Modell</w:t>
      </w:r>
      <w:r w:rsidR="00C41969" w:rsidRPr="00251EAD">
        <w:rPr>
          <w:rFonts w:ascii="NouvelR" w:hAnsi="NouvelR"/>
          <w:sz w:val="20"/>
          <w:lang w:val="de-AT"/>
        </w:rPr>
        <w:t>e Renault 5 E-Tech Electric, Renault 4 E-Tech Electric, Twingo E-Tech Electric,</w:t>
      </w:r>
      <w:r w:rsidRPr="00251EAD">
        <w:rPr>
          <w:rFonts w:ascii="NouvelR" w:hAnsi="NouvelR"/>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8" w:history="1">
        <w:r w:rsidRPr="00251EAD">
          <w:rPr>
            <w:rStyle w:val="Hyperlink"/>
            <w:rFonts w:ascii="NouvelR" w:hAnsi="NouvelR" w:cstheme="minorHAnsi"/>
            <w:sz w:val="20"/>
            <w:lang w:val="de-AT"/>
          </w:rPr>
          <w:t>https://www.renaultgroup.com/</w:t>
        </w:r>
      </w:hyperlink>
      <w:r w:rsidRPr="00251EAD">
        <w:rPr>
          <w:rFonts w:ascii="NouvelR" w:hAnsi="NouvelR" w:cstheme="minorHAnsi"/>
          <w:color w:val="3F3F3E"/>
          <w:sz w:val="20"/>
          <w:lang w:val="de-AT"/>
        </w:rPr>
        <w:t xml:space="preserve">  </w:t>
      </w:r>
    </w:p>
    <w:p w14:paraId="07FE72B3" w14:textId="3D2C7D14" w:rsidR="005176D9" w:rsidRPr="00251EAD" w:rsidRDefault="005176D9" w:rsidP="00BC12EB">
      <w:pPr>
        <w:spacing w:before="0" w:line="240" w:lineRule="auto"/>
        <w:jc w:val="both"/>
        <w:rPr>
          <w:rFonts w:ascii="NouvelR" w:hAnsi="NouvelR" w:cstheme="minorHAnsi"/>
          <w:color w:val="3F3F3E"/>
          <w:sz w:val="20"/>
          <w:lang w:val="de-AT"/>
        </w:rPr>
      </w:pPr>
    </w:p>
    <w:sectPr w:rsidR="005176D9" w:rsidRPr="00251EAD" w:rsidSect="005E1FA8">
      <w:headerReference w:type="even" r:id="rId19"/>
      <w:headerReference w:type="default" r:id="rId20"/>
      <w:footerReference w:type="even" r:id="rId21"/>
      <w:footerReference w:type="default" r:id="rId22"/>
      <w:headerReference w:type="first" r:id="rId23"/>
      <w:footerReference w:type="first" r:id="rId24"/>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E8D8E" w14:textId="77777777" w:rsidR="001904A0" w:rsidRDefault="001904A0" w:rsidP="00A602D8">
      <w:pPr>
        <w:spacing w:before="0" w:line="240" w:lineRule="auto"/>
      </w:pPr>
      <w:r>
        <w:separator/>
      </w:r>
    </w:p>
  </w:endnote>
  <w:endnote w:type="continuationSeparator" w:id="0">
    <w:p w14:paraId="02DB4B5D" w14:textId="77777777" w:rsidR="001904A0" w:rsidRDefault="001904A0"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enault Group">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Renault Group Semibold">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 w:name="NouvelR">
    <w:altName w:val="Calibri"/>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97BC2" w14:textId="77777777" w:rsidR="002E2A16" w:rsidRDefault="002E2A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917AF" w14:textId="77777777" w:rsidR="002E2A16" w:rsidRDefault="002E2A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ooter"/>
            <w:rPr>
              <w:b/>
              <w:sz w:val="16"/>
              <w:szCs w:val="16"/>
            </w:rPr>
          </w:pPr>
          <w:r w:rsidRPr="007D3970">
            <w:rPr>
              <w:b/>
              <w:sz w:val="16"/>
              <w:szCs w:val="16"/>
            </w:rPr>
            <w:t>RENAULT PRESS</w:t>
          </w:r>
        </w:p>
      </w:tc>
      <w:tc>
        <w:tcPr>
          <w:tcW w:w="8079" w:type="dxa"/>
        </w:tcPr>
        <w:p w14:paraId="0856969A" w14:textId="77777777" w:rsidR="007D3970" w:rsidRPr="00A92098" w:rsidRDefault="007D3970" w:rsidP="007D3970">
          <w:pPr>
            <w:pStyle w:val="Footer"/>
            <w:rPr>
              <w:lang w:val="pt-BR"/>
            </w:rPr>
          </w:pPr>
          <w:r w:rsidRPr="00A92098">
            <w:rPr>
              <w:lang w:val="pt-BR"/>
            </w:rPr>
            <w:t>+33 0 00 00 00</w:t>
          </w:r>
        </w:p>
        <w:p w14:paraId="7CDC4ABD" w14:textId="77777777" w:rsidR="007D3970" w:rsidRPr="00A92098" w:rsidRDefault="007D3970" w:rsidP="007D3970">
          <w:pPr>
            <w:pStyle w:val="Footer"/>
            <w:rPr>
              <w:lang w:val="pt-BR"/>
            </w:rPr>
          </w:pPr>
          <w:r w:rsidRPr="00A92098">
            <w:rPr>
              <w:lang w:val="pt-BR"/>
            </w:rPr>
            <w:t xml:space="preserve">media.renault@renault.fr </w:t>
          </w:r>
        </w:p>
        <w:p w14:paraId="2A2C28BA" w14:textId="77777777" w:rsidR="007D3970" w:rsidRPr="00A92098" w:rsidRDefault="007D3970" w:rsidP="007D3970">
          <w:pPr>
            <w:pStyle w:val="Footer"/>
            <w:rPr>
              <w:lang w:val="pt-BR"/>
            </w:rPr>
          </w:pPr>
          <w:r w:rsidRPr="00A92098">
            <w:rPr>
              <w:lang w:val="pt-BR"/>
            </w:rPr>
            <w:t>mediarenault.com</w:t>
          </w:r>
        </w:p>
      </w:tc>
      <w:tc>
        <w:tcPr>
          <w:tcW w:w="555" w:type="dxa"/>
        </w:tcPr>
        <w:p w14:paraId="7B2328FB" w14:textId="77777777" w:rsidR="007D3970" w:rsidRPr="007D3970" w:rsidRDefault="007D3970" w:rsidP="007D3970">
          <w:pPr>
            <w:pStyle w:val="Footer"/>
            <w:jc w:val="right"/>
            <w:rPr>
              <w:b/>
            </w:rPr>
          </w:pPr>
          <w:r w:rsidRPr="007D3970">
            <w:rPr>
              <w:rStyle w:val="PageNumber"/>
              <w:b/>
            </w:rPr>
            <w:fldChar w:fldCharType="begin"/>
          </w:r>
          <w:r w:rsidRPr="007D3970">
            <w:rPr>
              <w:rStyle w:val="PageNumber"/>
              <w:b/>
            </w:rPr>
            <w:instrText xml:space="preserve"> PAGE </w:instrText>
          </w:r>
          <w:r w:rsidRPr="007D3970">
            <w:rPr>
              <w:rStyle w:val="PageNumber"/>
              <w:b/>
            </w:rPr>
            <w:fldChar w:fldCharType="separate"/>
          </w:r>
          <w:r w:rsidR="00F22D0C">
            <w:rPr>
              <w:rStyle w:val="PageNumber"/>
              <w:b/>
              <w:noProof/>
            </w:rPr>
            <w:t>1</w:t>
          </w:r>
          <w:r w:rsidRPr="007D3970">
            <w:rPr>
              <w:rStyle w:val="PageNumber"/>
              <w:b/>
            </w:rPr>
            <w:fldChar w:fldCharType="end"/>
          </w:r>
        </w:p>
      </w:tc>
    </w:tr>
  </w:tbl>
  <w:p w14:paraId="787994F5" w14:textId="77777777" w:rsidR="007D3970" w:rsidRPr="007D3970" w:rsidRDefault="007D3970" w:rsidP="007D3970">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BD28D" w14:textId="77777777" w:rsidR="001904A0" w:rsidRDefault="001904A0" w:rsidP="00A602D8">
      <w:pPr>
        <w:spacing w:before="0" w:line="240" w:lineRule="auto"/>
      </w:pPr>
      <w:bookmarkStart w:id="0" w:name="_Hlk105078256"/>
      <w:bookmarkEnd w:id="0"/>
      <w:r>
        <w:separator/>
      </w:r>
    </w:p>
  </w:footnote>
  <w:footnote w:type="continuationSeparator" w:id="0">
    <w:p w14:paraId="4FFA8BCA" w14:textId="77777777" w:rsidR="001904A0" w:rsidRDefault="001904A0" w:rsidP="00A602D8">
      <w:pPr>
        <w:spacing w:before="0" w:line="240" w:lineRule="auto"/>
      </w:pPr>
      <w:r>
        <w:continuationSeparator/>
      </w:r>
    </w:p>
  </w:footnote>
  <w:footnote w:id="1">
    <w:p w14:paraId="5CB651AA" w14:textId="608501F7" w:rsidR="003F62E7" w:rsidRPr="005D61E3" w:rsidRDefault="003F62E7">
      <w:pPr>
        <w:pStyle w:val="FootnoteText"/>
        <w:rPr>
          <w:rFonts w:ascii="NouvelR" w:hAnsi="NouvelR"/>
          <w:lang w:val="de-AT"/>
        </w:rPr>
      </w:pPr>
      <w:r w:rsidRPr="005D61E3">
        <w:rPr>
          <w:rStyle w:val="FootnoteReference"/>
          <w:rFonts w:ascii="NouvelR" w:hAnsi="NouvelR"/>
        </w:rPr>
        <w:footnoteRef/>
      </w:r>
      <w:r w:rsidRPr="005D61E3">
        <w:rPr>
          <w:rFonts w:ascii="NouvelR" w:hAnsi="NouvelR"/>
        </w:rPr>
        <w:t xml:space="preserve"> Um die Entwicklung des konsolidierten Umsatzes bei konstanten Wechselkursen zu analysieren, berechnet die Renault Group den Umsatz des aktuellen Berichtszeitraums unter Anwendung der durchschnittlichen Wechselkurse des vorherigen Berichtszeitraums neu.</w:t>
      </w:r>
    </w:p>
  </w:footnote>
  <w:footnote w:id="2">
    <w:p w14:paraId="038287D1" w14:textId="6BA245ED" w:rsidR="003F62E7" w:rsidRPr="005D61E3" w:rsidRDefault="003F62E7">
      <w:pPr>
        <w:pStyle w:val="FootnoteText"/>
        <w:rPr>
          <w:rFonts w:ascii="NouvelR" w:hAnsi="NouvelR"/>
          <w:lang w:val="de-AT"/>
        </w:rPr>
      </w:pPr>
      <w:r w:rsidRPr="005D61E3">
        <w:rPr>
          <w:rStyle w:val="FootnoteReference"/>
          <w:rFonts w:ascii="NouvelR" w:hAnsi="NouvelR"/>
        </w:rPr>
        <w:footnoteRef/>
      </w:r>
      <w:r w:rsidRPr="005D61E3">
        <w:rPr>
          <w:rFonts w:ascii="NouvelR" w:hAnsi="NouvelR"/>
        </w:rPr>
        <w:t xml:space="preserve"> Europa, gemäß ACEA.</w:t>
      </w:r>
    </w:p>
  </w:footnote>
  <w:footnote w:id="3">
    <w:p w14:paraId="783F4D03" w14:textId="7B4CE743" w:rsidR="003F62E7" w:rsidRPr="005D61E3" w:rsidRDefault="003F62E7">
      <w:pPr>
        <w:pStyle w:val="FootnoteText"/>
        <w:rPr>
          <w:rFonts w:ascii="NouvelR" w:hAnsi="NouvelR"/>
          <w:lang w:val="de-AT"/>
        </w:rPr>
      </w:pPr>
      <w:r w:rsidRPr="005D61E3">
        <w:rPr>
          <w:rStyle w:val="FootnoteReference"/>
          <w:rFonts w:ascii="NouvelR" w:hAnsi="NouvelR"/>
        </w:rPr>
        <w:footnoteRef/>
      </w:r>
      <w:r w:rsidRPr="005D61E3">
        <w:rPr>
          <w:rFonts w:ascii="NouvelR" w:hAnsi="NouvelR"/>
        </w:rPr>
        <w:t xml:space="preserve"> Pkw in Europa.</w:t>
      </w:r>
    </w:p>
  </w:footnote>
  <w:footnote w:id="4">
    <w:p w14:paraId="010575CC" w14:textId="2A925C65" w:rsidR="003F62E7" w:rsidRPr="005D61E3" w:rsidRDefault="003F62E7">
      <w:pPr>
        <w:pStyle w:val="FootnoteText"/>
        <w:rPr>
          <w:rFonts w:ascii="NouvelR" w:hAnsi="NouvelR"/>
          <w:lang w:val="de-AT"/>
        </w:rPr>
      </w:pPr>
      <w:r w:rsidRPr="005D61E3">
        <w:rPr>
          <w:rStyle w:val="FootnoteReference"/>
          <w:rFonts w:ascii="NouvelR" w:hAnsi="NouvelR"/>
        </w:rPr>
        <w:footnoteRef/>
      </w:r>
      <w:r w:rsidRPr="005D61E3">
        <w:rPr>
          <w:rFonts w:ascii="NouvelR" w:hAnsi="NouvelR"/>
        </w:rPr>
        <w:t xml:space="preserve"> Umfasst Hybrid-Pkw (HEV) und Plug-in-Hybrid-Pkw (PHEV), Mild-Hybrid-Fahrzeuge (MHEV) sind ausgenommen.</w:t>
      </w:r>
    </w:p>
  </w:footnote>
  <w:footnote w:id="5">
    <w:p w14:paraId="3E02ABF6" w14:textId="77777777" w:rsidR="00F05A89" w:rsidRPr="005D61E3" w:rsidRDefault="003F62E7" w:rsidP="00F05A89">
      <w:pPr>
        <w:pStyle w:val="FootnoteText"/>
        <w:rPr>
          <w:rFonts w:ascii="NouvelR" w:hAnsi="NouvelR"/>
          <w:lang w:val="de-AT"/>
        </w:rPr>
      </w:pPr>
      <w:r w:rsidRPr="005D61E3">
        <w:rPr>
          <w:rStyle w:val="FootnoteReference"/>
          <w:rFonts w:ascii="NouvelR" w:hAnsi="NouvelR"/>
        </w:rPr>
        <w:footnoteRef/>
      </w:r>
      <w:r w:rsidRPr="005D61E3">
        <w:rPr>
          <w:rFonts w:ascii="NouvelR" w:hAnsi="NouvelR"/>
        </w:rPr>
        <w:t xml:space="preserve"> </w:t>
      </w:r>
      <w:r w:rsidR="00F05A89" w:rsidRPr="005D61E3">
        <w:rPr>
          <w:rFonts w:ascii="NouvelR" w:hAnsi="NouvelR"/>
          <w:lang w:val="de-AT"/>
        </w:rPr>
        <w:t>Länderliste Nordeuropa</w:t>
      </w:r>
    </w:p>
    <w:p w14:paraId="4F660698" w14:textId="078BDA7B" w:rsidR="003F62E7" w:rsidRPr="005D61E3" w:rsidRDefault="003F62E7">
      <w:pPr>
        <w:pStyle w:val="FootnoteText"/>
        <w:rPr>
          <w:rFonts w:ascii="NouvelR" w:hAnsi="NouvelR"/>
          <w:lang w:val="de-AT"/>
        </w:rPr>
      </w:pPr>
    </w:p>
  </w:footnote>
  <w:footnote w:id="6">
    <w:p w14:paraId="5BDE39DB" w14:textId="77E4809B" w:rsidR="00F05A89" w:rsidRPr="005D61E3" w:rsidRDefault="00F05A89">
      <w:pPr>
        <w:pStyle w:val="FootnoteText"/>
        <w:rPr>
          <w:rFonts w:ascii="NouvelR" w:hAnsi="NouvelR"/>
          <w:lang w:val="de-AT"/>
        </w:rPr>
      </w:pPr>
      <w:r w:rsidRPr="005D61E3">
        <w:rPr>
          <w:rStyle w:val="FootnoteReference"/>
          <w:rFonts w:ascii="NouvelR" w:hAnsi="NouvelR"/>
        </w:rPr>
        <w:footnoteRef/>
      </w:r>
      <w:r w:rsidRPr="005D61E3">
        <w:rPr>
          <w:rFonts w:ascii="NouvelR" w:hAnsi="NouvelR"/>
        </w:rPr>
        <w:t xml:space="preserve"> </w:t>
      </w:r>
      <w:r w:rsidRPr="005D61E3">
        <w:rPr>
          <w:rFonts w:ascii="NouvelR" w:hAnsi="NouvelR"/>
          <w:lang w:val="de-AT"/>
        </w:rPr>
        <w:t>A-Segment, Q3, Pkw Europa</w:t>
      </w:r>
    </w:p>
  </w:footnote>
  <w:footnote w:id="7">
    <w:p w14:paraId="732006AF" w14:textId="7FEBACA4" w:rsidR="00F05A89" w:rsidRPr="005D61E3" w:rsidRDefault="00F05A89">
      <w:pPr>
        <w:pStyle w:val="FootnoteText"/>
        <w:rPr>
          <w:rFonts w:ascii="NouvelR" w:hAnsi="NouvelR"/>
          <w:lang w:val="de-AT"/>
        </w:rPr>
      </w:pPr>
      <w:r w:rsidRPr="005D61E3">
        <w:rPr>
          <w:rStyle w:val="FootnoteReference"/>
          <w:rFonts w:ascii="NouvelR" w:hAnsi="NouvelR"/>
        </w:rPr>
        <w:footnoteRef/>
      </w:r>
      <w:r w:rsidRPr="005D61E3">
        <w:rPr>
          <w:rFonts w:ascii="NouvelR" w:hAnsi="NouvelR"/>
        </w:rPr>
        <w:t xml:space="preserve"> </w:t>
      </w:r>
      <w:r w:rsidRPr="005D61E3">
        <w:rPr>
          <w:rFonts w:ascii="NouvelR" w:hAnsi="NouvelR"/>
          <w:lang w:val="de-AT"/>
        </w:rPr>
        <w:t>Nur HEV (ohne PHEV).</w:t>
      </w:r>
    </w:p>
  </w:footnote>
  <w:footnote w:id="8">
    <w:p w14:paraId="6A4287B8" w14:textId="77777777" w:rsidR="005D61E3" w:rsidRPr="005D61E3" w:rsidRDefault="005D61E3" w:rsidP="005D61E3">
      <w:pPr>
        <w:pStyle w:val="FootnoteText"/>
        <w:rPr>
          <w:rFonts w:ascii="NouvelR" w:hAnsi="NouvelR"/>
          <w:lang w:val="de-AT"/>
        </w:rPr>
      </w:pPr>
      <w:r w:rsidRPr="005D61E3">
        <w:rPr>
          <w:rStyle w:val="FootnoteReference"/>
          <w:rFonts w:ascii="NouvelR" w:hAnsi="NouvelR"/>
        </w:rPr>
        <w:footnoteRef/>
      </w:r>
      <w:r w:rsidRPr="005D61E3">
        <w:rPr>
          <w:rFonts w:ascii="NouvelR" w:hAnsi="NouvelR"/>
        </w:rPr>
        <w:t xml:space="preserve"> </w:t>
      </w:r>
      <w:r w:rsidRPr="005D61E3">
        <w:rPr>
          <w:rFonts w:ascii="NouvelR" w:hAnsi="NouvelR"/>
          <w:lang w:val="de-AT"/>
        </w:rPr>
        <w:t>Renault Nissan Automotive India Private Ltd.</w:t>
      </w:r>
    </w:p>
    <w:p w14:paraId="5E5AAF70" w14:textId="155D9FD9" w:rsidR="005D61E3" w:rsidRPr="005D61E3" w:rsidRDefault="005D61E3">
      <w:pPr>
        <w:pStyle w:val="FootnoteText"/>
        <w:rPr>
          <w:rFonts w:ascii="NouvelR" w:hAnsi="NouvelR"/>
          <w:lang w:val="de-A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DFE4A" w14:textId="77777777" w:rsidR="002E2A16" w:rsidRDefault="002E2A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61C9332" w:rsidR="00F22D0C" w:rsidRDefault="00CD51D1" w:rsidP="00CD51D1">
    <w:pPr>
      <w:pStyle w:val="Header"/>
      <w:pBdr>
        <w:bottom w:val="single" w:sz="8" w:space="15" w:color="auto"/>
      </w:pBdr>
      <w:tabs>
        <w:tab w:val="left" w:pos="9265"/>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Header"/>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A601E"/>
    <w:multiLevelType w:val="multilevel"/>
    <w:tmpl w:val="3D72C2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752A00"/>
    <w:multiLevelType w:val="multilevel"/>
    <w:tmpl w:val="1ADCB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3D202E"/>
    <w:multiLevelType w:val="hybridMultilevel"/>
    <w:tmpl w:val="97482C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24EF0BC4"/>
    <w:multiLevelType w:val="multilevel"/>
    <w:tmpl w:val="41A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D07CF"/>
    <w:multiLevelType w:val="multilevel"/>
    <w:tmpl w:val="A44A21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89039F"/>
    <w:multiLevelType w:val="hybridMultilevel"/>
    <w:tmpl w:val="3A3800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6D45ABB"/>
    <w:multiLevelType w:val="hybridMultilevel"/>
    <w:tmpl w:val="1FB006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31EC743D"/>
    <w:multiLevelType w:val="multilevel"/>
    <w:tmpl w:val="18E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5A2F27"/>
    <w:multiLevelType w:val="multilevel"/>
    <w:tmpl w:val="70D62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876C48"/>
    <w:multiLevelType w:val="hybridMultilevel"/>
    <w:tmpl w:val="C88C5F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70497435">
    <w:abstractNumId w:val="12"/>
  </w:num>
  <w:num w:numId="2" w16cid:durableId="1281260098">
    <w:abstractNumId w:val="11"/>
  </w:num>
  <w:num w:numId="3" w16cid:durableId="865411849">
    <w:abstractNumId w:val="6"/>
  </w:num>
  <w:num w:numId="4" w16cid:durableId="1141071135">
    <w:abstractNumId w:val="3"/>
  </w:num>
  <w:num w:numId="5" w16cid:durableId="918976529">
    <w:abstractNumId w:val="8"/>
  </w:num>
  <w:num w:numId="6" w16cid:durableId="570699105">
    <w:abstractNumId w:val="5"/>
  </w:num>
  <w:num w:numId="7" w16cid:durableId="838737937">
    <w:abstractNumId w:val="10"/>
  </w:num>
  <w:num w:numId="8" w16cid:durableId="872115493">
    <w:abstractNumId w:val="1"/>
  </w:num>
  <w:num w:numId="9" w16cid:durableId="200899759">
    <w:abstractNumId w:val="4"/>
  </w:num>
  <w:num w:numId="10" w16cid:durableId="1444224094">
    <w:abstractNumId w:val="0"/>
  </w:num>
  <w:num w:numId="11" w16cid:durableId="1406876891">
    <w:abstractNumId w:val="9"/>
  </w:num>
  <w:num w:numId="12" w16cid:durableId="219679591">
    <w:abstractNumId w:val="2"/>
  </w:num>
  <w:num w:numId="13" w16cid:durableId="115769458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3D3E"/>
    <w:rsid w:val="000359AE"/>
    <w:rsid w:val="000501F2"/>
    <w:rsid w:val="000552EF"/>
    <w:rsid w:val="00057DD0"/>
    <w:rsid w:val="00073399"/>
    <w:rsid w:val="00083EDF"/>
    <w:rsid w:val="00087566"/>
    <w:rsid w:val="000A0CE0"/>
    <w:rsid w:val="000A73AA"/>
    <w:rsid w:val="000B278B"/>
    <w:rsid w:val="000C0728"/>
    <w:rsid w:val="000C321F"/>
    <w:rsid w:val="000D7435"/>
    <w:rsid w:val="001036CD"/>
    <w:rsid w:val="001230D0"/>
    <w:rsid w:val="00165525"/>
    <w:rsid w:val="00170D64"/>
    <w:rsid w:val="00172806"/>
    <w:rsid w:val="001814C1"/>
    <w:rsid w:val="001904A0"/>
    <w:rsid w:val="001B591C"/>
    <w:rsid w:val="001C0A0D"/>
    <w:rsid w:val="001C432F"/>
    <w:rsid w:val="001C624E"/>
    <w:rsid w:val="001D6F9E"/>
    <w:rsid w:val="001E2192"/>
    <w:rsid w:val="001F05FE"/>
    <w:rsid w:val="00213968"/>
    <w:rsid w:val="00220663"/>
    <w:rsid w:val="0023108B"/>
    <w:rsid w:val="00233353"/>
    <w:rsid w:val="00233B6D"/>
    <w:rsid w:val="00237F44"/>
    <w:rsid w:val="00241D17"/>
    <w:rsid w:val="002462C4"/>
    <w:rsid w:val="00251C65"/>
    <w:rsid w:val="00251EAD"/>
    <w:rsid w:val="00277A73"/>
    <w:rsid w:val="002836DD"/>
    <w:rsid w:val="00291D0F"/>
    <w:rsid w:val="00293E0C"/>
    <w:rsid w:val="002A6A21"/>
    <w:rsid w:val="002B49E2"/>
    <w:rsid w:val="002B7303"/>
    <w:rsid w:val="002B7340"/>
    <w:rsid w:val="002C508D"/>
    <w:rsid w:val="002C5B84"/>
    <w:rsid w:val="002E2A16"/>
    <w:rsid w:val="002E2E49"/>
    <w:rsid w:val="002E44A2"/>
    <w:rsid w:val="002E7909"/>
    <w:rsid w:val="002F4708"/>
    <w:rsid w:val="002F50BF"/>
    <w:rsid w:val="003033B0"/>
    <w:rsid w:val="003059C4"/>
    <w:rsid w:val="0033129C"/>
    <w:rsid w:val="0034053C"/>
    <w:rsid w:val="00344744"/>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62E7"/>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53F4"/>
    <w:rsid w:val="00485B86"/>
    <w:rsid w:val="004B03DA"/>
    <w:rsid w:val="004B1EE4"/>
    <w:rsid w:val="004B47D0"/>
    <w:rsid w:val="004B761B"/>
    <w:rsid w:val="004E280E"/>
    <w:rsid w:val="004E469C"/>
    <w:rsid w:val="004F3B14"/>
    <w:rsid w:val="004F68FB"/>
    <w:rsid w:val="005176D9"/>
    <w:rsid w:val="00520BBF"/>
    <w:rsid w:val="00520E8D"/>
    <w:rsid w:val="005218B6"/>
    <w:rsid w:val="005228B7"/>
    <w:rsid w:val="00544345"/>
    <w:rsid w:val="00545DD0"/>
    <w:rsid w:val="00550172"/>
    <w:rsid w:val="00556EC7"/>
    <w:rsid w:val="00557380"/>
    <w:rsid w:val="00562BB0"/>
    <w:rsid w:val="00563972"/>
    <w:rsid w:val="00570B93"/>
    <w:rsid w:val="005732EA"/>
    <w:rsid w:val="00573D15"/>
    <w:rsid w:val="00573F62"/>
    <w:rsid w:val="005841C7"/>
    <w:rsid w:val="00595B55"/>
    <w:rsid w:val="005B10DA"/>
    <w:rsid w:val="005B3471"/>
    <w:rsid w:val="005C775F"/>
    <w:rsid w:val="005C79C5"/>
    <w:rsid w:val="005D61E3"/>
    <w:rsid w:val="005E0A05"/>
    <w:rsid w:val="005E1FA8"/>
    <w:rsid w:val="0061206E"/>
    <w:rsid w:val="0061682B"/>
    <w:rsid w:val="00621061"/>
    <w:rsid w:val="0063379F"/>
    <w:rsid w:val="00642390"/>
    <w:rsid w:val="006457DF"/>
    <w:rsid w:val="00646166"/>
    <w:rsid w:val="00655A10"/>
    <w:rsid w:val="0066303C"/>
    <w:rsid w:val="00677AC2"/>
    <w:rsid w:val="00682310"/>
    <w:rsid w:val="00682D2F"/>
    <w:rsid w:val="006A7BB9"/>
    <w:rsid w:val="006B2A34"/>
    <w:rsid w:val="006B5C7E"/>
    <w:rsid w:val="006B5CB3"/>
    <w:rsid w:val="006D6ED6"/>
    <w:rsid w:val="006E27BF"/>
    <w:rsid w:val="006F0567"/>
    <w:rsid w:val="006F1FC5"/>
    <w:rsid w:val="006F3E46"/>
    <w:rsid w:val="00705A01"/>
    <w:rsid w:val="00705F82"/>
    <w:rsid w:val="00706E0E"/>
    <w:rsid w:val="007237C7"/>
    <w:rsid w:val="007269F9"/>
    <w:rsid w:val="0074550A"/>
    <w:rsid w:val="00745D52"/>
    <w:rsid w:val="00746001"/>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E58D7"/>
    <w:rsid w:val="007F68D2"/>
    <w:rsid w:val="0080313B"/>
    <w:rsid w:val="00805013"/>
    <w:rsid w:val="00805FAA"/>
    <w:rsid w:val="008124BD"/>
    <w:rsid w:val="0081404A"/>
    <w:rsid w:val="00814CBC"/>
    <w:rsid w:val="00815B14"/>
    <w:rsid w:val="0081689C"/>
    <w:rsid w:val="008216B0"/>
    <w:rsid w:val="008261E5"/>
    <w:rsid w:val="00826A82"/>
    <w:rsid w:val="00832419"/>
    <w:rsid w:val="00833877"/>
    <w:rsid w:val="00836334"/>
    <w:rsid w:val="008430E7"/>
    <w:rsid w:val="00844956"/>
    <w:rsid w:val="0086168B"/>
    <w:rsid w:val="00863129"/>
    <w:rsid w:val="00866974"/>
    <w:rsid w:val="008728DA"/>
    <w:rsid w:val="00872FC1"/>
    <w:rsid w:val="008764EB"/>
    <w:rsid w:val="00877117"/>
    <w:rsid w:val="0088124E"/>
    <w:rsid w:val="00881687"/>
    <w:rsid w:val="00886E9C"/>
    <w:rsid w:val="00893D23"/>
    <w:rsid w:val="008B0EEA"/>
    <w:rsid w:val="008B37EF"/>
    <w:rsid w:val="008C3A08"/>
    <w:rsid w:val="008C7E44"/>
    <w:rsid w:val="008D0867"/>
    <w:rsid w:val="008E2A6E"/>
    <w:rsid w:val="008F0F07"/>
    <w:rsid w:val="008F2A13"/>
    <w:rsid w:val="00901D4B"/>
    <w:rsid w:val="00902BDD"/>
    <w:rsid w:val="00912C8F"/>
    <w:rsid w:val="009151B8"/>
    <w:rsid w:val="00925474"/>
    <w:rsid w:val="00925F58"/>
    <w:rsid w:val="00961657"/>
    <w:rsid w:val="00966C87"/>
    <w:rsid w:val="0096767F"/>
    <w:rsid w:val="00975068"/>
    <w:rsid w:val="00983616"/>
    <w:rsid w:val="00984883"/>
    <w:rsid w:val="00986599"/>
    <w:rsid w:val="009968C5"/>
    <w:rsid w:val="009A06D0"/>
    <w:rsid w:val="009A23AB"/>
    <w:rsid w:val="009A4E24"/>
    <w:rsid w:val="009A643E"/>
    <w:rsid w:val="009C2921"/>
    <w:rsid w:val="009C36FD"/>
    <w:rsid w:val="009D180E"/>
    <w:rsid w:val="009E3537"/>
    <w:rsid w:val="009E35EC"/>
    <w:rsid w:val="009E5C5E"/>
    <w:rsid w:val="009F351D"/>
    <w:rsid w:val="00A012DB"/>
    <w:rsid w:val="00A02FD5"/>
    <w:rsid w:val="00A05240"/>
    <w:rsid w:val="00A10CE9"/>
    <w:rsid w:val="00A17823"/>
    <w:rsid w:val="00A445EA"/>
    <w:rsid w:val="00A46AEA"/>
    <w:rsid w:val="00A602D8"/>
    <w:rsid w:val="00A60A22"/>
    <w:rsid w:val="00A73376"/>
    <w:rsid w:val="00A83F49"/>
    <w:rsid w:val="00A86EC8"/>
    <w:rsid w:val="00A92098"/>
    <w:rsid w:val="00AA2D44"/>
    <w:rsid w:val="00AC4842"/>
    <w:rsid w:val="00AE0ED9"/>
    <w:rsid w:val="00AE5637"/>
    <w:rsid w:val="00AF152D"/>
    <w:rsid w:val="00AF4215"/>
    <w:rsid w:val="00B208FE"/>
    <w:rsid w:val="00B31563"/>
    <w:rsid w:val="00B32F4C"/>
    <w:rsid w:val="00B36E9B"/>
    <w:rsid w:val="00B43CE0"/>
    <w:rsid w:val="00B518EC"/>
    <w:rsid w:val="00B52F72"/>
    <w:rsid w:val="00B556B5"/>
    <w:rsid w:val="00B61EBC"/>
    <w:rsid w:val="00B64F18"/>
    <w:rsid w:val="00B6505E"/>
    <w:rsid w:val="00B87EC5"/>
    <w:rsid w:val="00B92FB1"/>
    <w:rsid w:val="00B93C8B"/>
    <w:rsid w:val="00BA6061"/>
    <w:rsid w:val="00BB3338"/>
    <w:rsid w:val="00BC12EB"/>
    <w:rsid w:val="00BE38DD"/>
    <w:rsid w:val="00BF6FD1"/>
    <w:rsid w:val="00C10E75"/>
    <w:rsid w:val="00C1695F"/>
    <w:rsid w:val="00C21B90"/>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D51D1"/>
    <w:rsid w:val="00CF260D"/>
    <w:rsid w:val="00CF6031"/>
    <w:rsid w:val="00CF6B83"/>
    <w:rsid w:val="00D04052"/>
    <w:rsid w:val="00D078DB"/>
    <w:rsid w:val="00D10E68"/>
    <w:rsid w:val="00D15251"/>
    <w:rsid w:val="00D265D9"/>
    <w:rsid w:val="00D37C29"/>
    <w:rsid w:val="00D464D6"/>
    <w:rsid w:val="00D54C2A"/>
    <w:rsid w:val="00D61CEA"/>
    <w:rsid w:val="00D63C02"/>
    <w:rsid w:val="00D73068"/>
    <w:rsid w:val="00D746BF"/>
    <w:rsid w:val="00D749EB"/>
    <w:rsid w:val="00D75EB5"/>
    <w:rsid w:val="00D87892"/>
    <w:rsid w:val="00D90429"/>
    <w:rsid w:val="00D9637D"/>
    <w:rsid w:val="00DA0554"/>
    <w:rsid w:val="00DA18FB"/>
    <w:rsid w:val="00DA27E1"/>
    <w:rsid w:val="00DA5B59"/>
    <w:rsid w:val="00DA6C08"/>
    <w:rsid w:val="00DC7494"/>
    <w:rsid w:val="00DC7837"/>
    <w:rsid w:val="00DC7D93"/>
    <w:rsid w:val="00DE1443"/>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94723"/>
    <w:rsid w:val="00EA248C"/>
    <w:rsid w:val="00EB199D"/>
    <w:rsid w:val="00EB2FC3"/>
    <w:rsid w:val="00EB7260"/>
    <w:rsid w:val="00EC4E0D"/>
    <w:rsid w:val="00ED63C4"/>
    <w:rsid w:val="00EE3F4A"/>
    <w:rsid w:val="00EE4C98"/>
    <w:rsid w:val="00EE6315"/>
    <w:rsid w:val="00EE68BA"/>
    <w:rsid w:val="00EF0DFB"/>
    <w:rsid w:val="00F0167E"/>
    <w:rsid w:val="00F05A89"/>
    <w:rsid w:val="00F13FB5"/>
    <w:rsid w:val="00F22D0C"/>
    <w:rsid w:val="00F230B2"/>
    <w:rsid w:val="00F2694F"/>
    <w:rsid w:val="00F32183"/>
    <w:rsid w:val="00F359D2"/>
    <w:rsid w:val="00F46A88"/>
    <w:rsid w:val="00F5284E"/>
    <w:rsid w:val="00F61571"/>
    <w:rsid w:val="00F63686"/>
    <w:rsid w:val="00F64FAA"/>
    <w:rsid w:val="00F67043"/>
    <w:rsid w:val="00F97755"/>
    <w:rsid w:val="00FA062C"/>
    <w:rsid w:val="00FB1305"/>
    <w:rsid w:val="00FB5BA1"/>
    <w:rsid w:val="00FC0E88"/>
    <w:rsid w:val="00FC47CB"/>
    <w:rsid w:val="00FD4AF4"/>
    <w:rsid w:val="00FD6CFC"/>
    <w:rsid w:val="00FE3144"/>
    <w:rsid w:val="00FE428A"/>
    <w:rsid w:val="00FE512B"/>
    <w:rsid w:val="00FF5F2A"/>
    <w:rsid w:val="00FF61C1"/>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2A8F9FA0-CF7D-4192-ACAB-D103DD136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E88"/>
    <w:pPr>
      <w:spacing w:before="120" w:line="288" w:lineRule="auto"/>
    </w:pPr>
    <w:rPr>
      <w:sz w:val="18"/>
    </w:rPr>
  </w:style>
  <w:style w:type="paragraph" w:styleId="Heading1">
    <w:name w:val="heading 1"/>
    <w:basedOn w:val="Normal"/>
    <w:link w:val="Heading1Char"/>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Heading2">
    <w:name w:val="heading 2"/>
    <w:basedOn w:val="Normal"/>
    <w:next w:val="Normal"/>
    <w:link w:val="Heading2Char"/>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paragraph" w:styleId="Heading3">
    <w:name w:val="heading 3"/>
    <w:basedOn w:val="Normal"/>
    <w:next w:val="Normal"/>
    <w:link w:val="Heading3Char"/>
    <w:uiPriority w:val="9"/>
    <w:semiHidden/>
    <w:qFormat/>
    <w:rsid w:val="00B43CE0"/>
    <w:pPr>
      <w:keepNext/>
      <w:keepLines/>
      <w:spacing w:before="40"/>
      <w:outlineLvl w:val="2"/>
    </w:pPr>
    <w:rPr>
      <w:rFonts w:asciiTheme="majorHAnsi" w:eastAsiaTheme="majorEastAsia" w:hAnsiTheme="majorHAnsi" w:cstheme="majorBidi"/>
      <w:color w:val="207E77"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Renault Kopfzeile Datum"/>
    <w:basedOn w:val="Normal"/>
    <w:link w:val="HeaderChar"/>
    <w:rsid w:val="00F22D0C"/>
    <w:pPr>
      <w:spacing w:before="0" w:line="240" w:lineRule="auto"/>
    </w:pPr>
    <w:rPr>
      <w:sz w:val="14"/>
    </w:rPr>
  </w:style>
  <w:style w:type="character" w:customStyle="1" w:styleId="HeaderChar">
    <w:name w:val="Header Char"/>
    <w:aliases w:val="Renault Kopfzeile Datum Char"/>
    <w:basedOn w:val="DefaultParagraphFont"/>
    <w:link w:val="Header"/>
    <w:uiPriority w:val="99"/>
    <w:rsid w:val="008C7E44"/>
    <w:rPr>
      <w:sz w:val="14"/>
    </w:rPr>
  </w:style>
  <w:style w:type="paragraph" w:styleId="Footer">
    <w:name w:val="footer"/>
    <w:basedOn w:val="Normal"/>
    <w:link w:val="FooterChar"/>
    <w:rsid w:val="007D3970"/>
    <w:pPr>
      <w:spacing w:before="0" w:line="240" w:lineRule="auto"/>
    </w:pPr>
    <w:rPr>
      <w:sz w:val="14"/>
    </w:rPr>
  </w:style>
  <w:style w:type="character" w:customStyle="1" w:styleId="FooterChar">
    <w:name w:val="Footer Char"/>
    <w:basedOn w:val="DefaultParagraphFont"/>
    <w:link w:val="Footer"/>
    <w:uiPriority w:val="99"/>
    <w:semiHidden/>
    <w:rsid w:val="008C7E44"/>
    <w:rPr>
      <w:sz w:val="14"/>
    </w:rPr>
  </w:style>
  <w:style w:type="table" w:styleId="TableGrid">
    <w:name w:val="Table Grid"/>
    <w:basedOn w:val="TableNormal"/>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DefaultParagraphFont"/>
    <w:semiHidden/>
    <w:rsid w:val="00DA0554"/>
    <w:rPr>
      <w:color w:val="988C7F" w:themeColor="background2"/>
      <w:u w:val="none"/>
    </w:rPr>
  </w:style>
  <w:style w:type="character" w:styleId="PageNumber">
    <w:name w:val="page number"/>
    <w:aliases w:val="Renault"/>
    <w:basedOn w:val="DefaultParagraphFont"/>
    <w:uiPriority w:val="99"/>
    <w:rsid w:val="007D3970"/>
  </w:style>
  <w:style w:type="character" w:styleId="FollowedHyperlink">
    <w:name w:val="FollowedHyperlink"/>
    <w:basedOn w:val="DefaultParagraphFont"/>
    <w:uiPriority w:val="99"/>
    <w:semiHidden/>
    <w:rsid w:val="00DA0554"/>
    <w:rPr>
      <w:color w:val="988C7F" w:themeColor="background2"/>
      <w:u w:val="none"/>
    </w:rPr>
  </w:style>
  <w:style w:type="paragraph" w:customStyle="1" w:styleId="RGTitreCP">
    <w:name w:val="RG_Titre CP"/>
    <w:basedOn w:val="Normal"/>
    <w:next w:val="Normal"/>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Normal"/>
    <w:next w:val="Normal"/>
    <w:uiPriority w:val="3"/>
    <w:qFormat/>
    <w:rsid w:val="00573F62"/>
    <w:pPr>
      <w:keepNext/>
      <w:spacing w:before="360" w:after="240" w:line="240" w:lineRule="auto"/>
      <w:outlineLvl w:val="0"/>
    </w:pPr>
    <w:rPr>
      <w:color w:val="2E2ECA" w:themeColor="text2"/>
      <w:sz w:val="32"/>
      <w:szCs w:val="32"/>
    </w:rPr>
  </w:style>
  <w:style w:type="character" w:styleId="PlaceholderText">
    <w:name w:val="Placeholder Text"/>
    <w:basedOn w:val="DefaultParagraphFont"/>
    <w:uiPriority w:val="99"/>
    <w:semiHidden/>
    <w:rsid w:val="008C7E44"/>
    <w:rPr>
      <w:color w:val="808080"/>
    </w:rPr>
  </w:style>
  <w:style w:type="paragraph" w:customStyle="1" w:styleId="RGTitre2">
    <w:name w:val="RG_Titre 2"/>
    <w:basedOn w:val="Normal"/>
    <w:next w:val="Normal"/>
    <w:uiPriority w:val="3"/>
    <w:qFormat/>
    <w:rsid w:val="008C7E44"/>
    <w:pPr>
      <w:keepNext/>
      <w:spacing w:before="240" w:after="240" w:line="240" w:lineRule="auto"/>
      <w:outlineLvl w:val="1"/>
    </w:pPr>
    <w:rPr>
      <w:b/>
      <w:sz w:val="24"/>
      <w:szCs w:val="24"/>
    </w:rPr>
  </w:style>
  <w:style w:type="paragraph" w:customStyle="1" w:styleId="RGNote">
    <w:name w:val="RG_Note"/>
    <w:basedOn w:val="Normal"/>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Normal"/>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Normal"/>
    <w:uiPriority w:val="4"/>
    <w:qFormat/>
    <w:rsid w:val="00FC0E88"/>
    <w:pPr>
      <w:numPr>
        <w:numId w:val="1"/>
      </w:numPr>
      <w:ind w:left="624" w:hanging="170"/>
    </w:pPr>
  </w:style>
  <w:style w:type="paragraph" w:customStyle="1" w:styleId="RGPuce2">
    <w:name w:val="RG_Puce 2"/>
    <w:basedOn w:val="Normal"/>
    <w:uiPriority w:val="4"/>
    <w:qFormat/>
    <w:rsid w:val="00FC0E88"/>
    <w:pPr>
      <w:numPr>
        <w:ilvl w:val="1"/>
        <w:numId w:val="1"/>
      </w:numPr>
      <w:ind w:left="1191"/>
      <w:contextualSpacing/>
    </w:pPr>
  </w:style>
  <w:style w:type="paragraph" w:customStyle="1" w:styleId="RGTitre3">
    <w:name w:val="RG_Titre 3"/>
    <w:basedOn w:val="Normal"/>
    <w:next w:val="Normal"/>
    <w:uiPriority w:val="3"/>
    <w:qFormat/>
    <w:rsid w:val="00FC0E88"/>
    <w:pPr>
      <w:keepNext/>
      <w:spacing w:before="240" w:after="240"/>
    </w:pPr>
    <w:rPr>
      <w:b/>
      <w:color w:val="988C7F" w:themeColor="background2"/>
      <w:sz w:val="24"/>
      <w:szCs w:val="24"/>
    </w:rPr>
  </w:style>
  <w:style w:type="paragraph" w:customStyle="1" w:styleId="RGApropos">
    <w:name w:val="RG_A propos"/>
    <w:basedOn w:val="Normal"/>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UnresolvedMention">
    <w:name w:val="Unresolved Mention"/>
    <w:basedOn w:val="DefaultParagraphFont"/>
    <w:uiPriority w:val="99"/>
    <w:semiHidden/>
    <w:unhideWhenUsed/>
    <w:rsid w:val="0046176B"/>
    <w:rPr>
      <w:color w:val="605E5C"/>
      <w:shd w:val="clear" w:color="auto" w:fill="E1DFDD"/>
    </w:rPr>
  </w:style>
  <w:style w:type="paragraph" w:styleId="ListParagraph">
    <w:name w:val="List Paragraph"/>
    <w:basedOn w:val="Normal"/>
    <w:uiPriority w:val="34"/>
    <w:qFormat/>
    <w:rsid w:val="00C76C9C"/>
    <w:pPr>
      <w:ind w:left="720"/>
      <w:contextualSpacing/>
    </w:pPr>
  </w:style>
  <w:style w:type="paragraph" w:customStyle="1" w:styleId="1Dachzeile">
    <w:name w:val="1_Dachzeile"/>
    <w:basedOn w:val="Normal"/>
    <w:next w:val="Normal"/>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Normal"/>
    <w:next w:val="Normal"/>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Normal"/>
    <w:next w:val="Normal"/>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Normal"/>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Normal"/>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Normal"/>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Normal"/>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DefaultParagraphFont"/>
    <w:link w:val="Ansprechpartner"/>
    <w:rsid w:val="00FE512B"/>
    <w:rPr>
      <w:rFonts w:ascii="Arial" w:eastAsia="Times New Roman" w:hAnsi="Arial" w:cs="Times New Roman"/>
      <w:b/>
      <w:bCs/>
      <w:caps/>
      <w:sz w:val="22"/>
      <w:lang w:val="de-DE" w:eastAsia="de-DE"/>
    </w:rPr>
  </w:style>
  <w:style w:type="character" w:customStyle="1" w:styleId="Heading1Char">
    <w:name w:val="Heading 1 Char"/>
    <w:basedOn w:val="DefaultParagraphFont"/>
    <w:link w:val="Heading1"/>
    <w:uiPriority w:val="1"/>
    <w:rsid w:val="00415177"/>
    <w:rPr>
      <w:rFonts w:ascii="Arial" w:eastAsia="Arial" w:hAnsi="Arial" w:cs="Arial"/>
      <w:b/>
      <w:bCs/>
      <w:sz w:val="24"/>
      <w:szCs w:val="24"/>
    </w:rPr>
  </w:style>
  <w:style w:type="paragraph" w:styleId="BodyText">
    <w:name w:val="Body Text"/>
    <w:basedOn w:val="Normal"/>
    <w:link w:val="BodyTextChar"/>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BodyTextChar">
    <w:name w:val="Body Text Char"/>
    <w:basedOn w:val="DefaultParagraphFont"/>
    <w:link w:val="BodyText"/>
    <w:uiPriority w:val="1"/>
    <w:rsid w:val="00415177"/>
    <w:rPr>
      <w:rFonts w:ascii="Trebuchet MS" w:eastAsia="Trebuchet MS" w:hAnsi="Trebuchet MS" w:cs="Trebuchet MS"/>
      <w:sz w:val="24"/>
      <w:szCs w:val="24"/>
    </w:rPr>
  </w:style>
  <w:style w:type="paragraph" w:customStyle="1" w:styleId="Currenttext">
    <w:name w:val="Current text"/>
    <w:basedOn w:val="Normal"/>
    <w:qFormat/>
    <w:rsid w:val="0088124E"/>
    <w:pPr>
      <w:spacing w:before="0" w:line="256" w:lineRule="exact"/>
    </w:pPr>
    <w:rPr>
      <w:rFonts w:ascii="Arial" w:hAnsi="Arial" w:cs="Arial"/>
      <w:szCs w:val="18"/>
    </w:rPr>
  </w:style>
  <w:style w:type="character" w:styleId="CommentReference">
    <w:name w:val="annotation reference"/>
    <w:basedOn w:val="DefaultParagraphFont"/>
    <w:semiHidden/>
    <w:unhideWhenUsed/>
    <w:rsid w:val="007706B2"/>
    <w:rPr>
      <w:sz w:val="16"/>
      <w:szCs w:val="16"/>
    </w:rPr>
  </w:style>
  <w:style w:type="paragraph" w:styleId="CommentText">
    <w:name w:val="annotation text"/>
    <w:basedOn w:val="Normal"/>
    <w:link w:val="CommentTextChar"/>
    <w:unhideWhenUsed/>
    <w:rsid w:val="007706B2"/>
    <w:pPr>
      <w:spacing w:before="0" w:after="160" w:line="240" w:lineRule="auto"/>
    </w:pPr>
    <w:rPr>
      <w:sz w:val="20"/>
      <w:lang w:val="en-US"/>
    </w:rPr>
  </w:style>
  <w:style w:type="character" w:customStyle="1" w:styleId="CommentTextChar">
    <w:name w:val="Comment Text Char"/>
    <w:basedOn w:val="DefaultParagraphFont"/>
    <w:link w:val="CommentText"/>
    <w:rsid w:val="007706B2"/>
    <w:rPr>
      <w:lang w:val="en-US"/>
    </w:rPr>
  </w:style>
  <w:style w:type="paragraph" w:customStyle="1" w:styleId="msipfootere6ab8ed6">
    <w:name w:val="msipfootere6ab8ed6"/>
    <w:basedOn w:val="Normal"/>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Normal"/>
    <w:rsid w:val="00805013"/>
    <w:pPr>
      <w:numPr>
        <w:numId w:val="2"/>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ootnoteText">
    <w:name w:val="footnote text"/>
    <w:basedOn w:val="Normal"/>
    <w:link w:val="FootnoteTextChar"/>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ootnoteTextChar">
    <w:name w:val="Footnote Text Char"/>
    <w:basedOn w:val="DefaultParagraphFont"/>
    <w:link w:val="FootnoteText"/>
    <w:uiPriority w:val="99"/>
    <w:rsid w:val="00805013"/>
    <w:rPr>
      <w:rFonts w:ascii="Times New Roman" w:eastAsia="Times New Roman" w:hAnsi="Times New Roman" w:cs="Times New Roman"/>
      <w:lang w:val="de-DE" w:eastAsia="de-DE"/>
    </w:rPr>
  </w:style>
  <w:style w:type="character" w:styleId="FootnoteReference">
    <w:name w:val="footnote reference"/>
    <w:basedOn w:val="DefaultParagraphFont"/>
    <w:uiPriority w:val="99"/>
    <w:unhideWhenUsed/>
    <w:rsid w:val="00805013"/>
    <w:rPr>
      <w:vertAlign w:val="superscript"/>
    </w:rPr>
  </w:style>
  <w:style w:type="paragraph" w:customStyle="1" w:styleId="4bTabellentext">
    <w:name w:val="4b_Tabellentext"/>
    <w:basedOn w:val="Normal"/>
    <w:rsid w:val="00EB2FC3"/>
    <w:pPr>
      <w:spacing w:before="0" w:after="80" w:line="240" w:lineRule="auto"/>
    </w:pPr>
    <w:rPr>
      <w:rFonts w:ascii="Arial" w:eastAsia="MS Mincho" w:hAnsi="Arial" w:cs="Times New Roman"/>
      <w:sz w:val="20"/>
      <w:szCs w:val="24"/>
      <w:lang w:val="de-DE" w:eastAsia="ja-JP"/>
    </w:rPr>
  </w:style>
  <w:style w:type="character" w:customStyle="1" w:styleId="Heading2Char">
    <w:name w:val="Heading 2 Char"/>
    <w:basedOn w:val="DefaultParagraphFont"/>
    <w:link w:val="Heading2"/>
    <w:rsid w:val="009C2921"/>
    <w:rPr>
      <w:rFonts w:ascii="Arial Black" w:eastAsia="Times New Roman" w:hAnsi="Arial Black" w:cs="Times New Roman"/>
      <w:b/>
      <w:sz w:val="36"/>
      <w:lang w:val="de-DE" w:eastAsia="de-DE"/>
    </w:rPr>
  </w:style>
  <w:style w:type="paragraph" w:styleId="NormalWeb">
    <w:name w:val="Normal (Web)"/>
    <w:basedOn w:val="Normal"/>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BalloonText">
    <w:name w:val="Balloon Text"/>
    <w:basedOn w:val="Normal"/>
    <w:link w:val="BalloonTextChar"/>
    <w:semiHidden/>
    <w:rsid w:val="009C2921"/>
    <w:pPr>
      <w:spacing w:before="0" w:line="240" w:lineRule="auto"/>
    </w:pPr>
    <w:rPr>
      <w:rFonts w:ascii="Tahoma" w:eastAsia="Times New Roman" w:hAnsi="Tahoma" w:cs="Tahoma"/>
      <w:sz w:val="16"/>
      <w:szCs w:val="16"/>
      <w:lang w:val="de-DE" w:eastAsia="de-DE"/>
    </w:rPr>
  </w:style>
  <w:style w:type="character" w:customStyle="1" w:styleId="BalloonTextChar">
    <w:name w:val="Balloon Text Char"/>
    <w:basedOn w:val="DefaultParagraphFont"/>
    <w:link w:val="Balloo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Normal"/>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Normal"/>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Strong">
    <w:name w:val="Strong"/>
    <w:basedOn w:val="DefaultParagraphFon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TableNormal"/>
    <w:next w:val="TableGrid"/>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unhideWhenUsed/>
    <w:rsid w:val="009C2921"/>
    <w:pPr>
      <w:spacing w:after="0"/>
    </w:pPr>
    <w:rPr>
      <w:rFonts w:ascii="Times New Roman" w:eastAsia="Times New Roman" w:hAnsi="Times New Roman" w:cs="Times New Roman"/>
      <w:b/>
      <w:bCs/>
      <w:lang w:val="de-DE" w:eastAsia="de-DE"/>
    </w:rPr>
  </w:style>
  <w:style w:type="character" w:customStyle="1" w:styleId="CommentSubjectChar">
    <w:name w:val="Comment Subject Char"/>
    <w:basedOn w:val="CommentTextChar"/>
    <w:link w:val="CommentSubject"/>
    <w:semiHidden/>
    <w:rsid w:val="009C2921"/>
    <w:rPr>
      <w:rFonts w:ascii="Times New Roman" w:eastAsia="Times New Roman" w:hAnsi="Times New Roman" w:cs="Times New Roman"/>
      <w:b/>
      <w:bCs/>
      <w:lang w:val="de-DE" w:eastAsia="de-DE"/>
    </w:rPr>
  </w:style>
  <w:style w:type="character" w:styleId="Emphasis">
    <w:name w:val="Emphasis"/>
    <w:basedOn w:val="DefaultParagraphFont"/>
    <w:qFormat/>
    <w:rsid w:val="009C2921"/>
    <w:rPr>
      <w:i/>
      <w:iCs/>
    </w:rPr>
  </w:style>
  <w:style w:type="paragraph" w:styleId="Revision">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DefaultParagraphFont"/>
    <w:rsid w:val="009C2921"/>
    <w:rPr>
      <w:rFonts w:ascii="Segoe UI" w:hAnsi="Segoe UI" w:cs="Segoe UI" w:hint="default"/>
      <w:sz w:val="18"/>
      <w:szCs w:val="18"/>
    </w:rPr>
  </w:style>
  <w:style w:type="character" w:customStyle="1" w:styleId="ui-provider">
    <w:name w:val="ui-provider"/>
    <w:basedOn w:val="DefaultParagraphFont"/>
    <w:rsid w:val="00446876"/>
  </w:style>
  <w:style w:type="paragraph" w:customStyle="1" w:styleId="RGBulletsCPKeymessages">
    <w:name w:val="RG_Bullets CP Key messages"/>
    <w:basedOn w:val="ListParagraph"/>
    <w:next w:val="Normal"/>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Normal"/>
    <w:next w:val="Normal"/>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Normal"/>
    <w:next w:val="Normal"/>
    <w:uiPriority w:val="3"/>
    <w:qFormat/>
    <w:rsid w:val="00432D4B"/>
    <w:pPr>
      <w:jc w:val="both"/>
    </w:pPr>
    <w:rPr>
      <w:rFonts w:ascii="Renault Group AH Light" w:hAnsi="Renault Group AH Light" w:cs="Renault Group AH Light"/>
      <w:sz w:val="20"/>
      <w:lang w:val="en-GB"/>
    </w:rPr>
  </w:style>
  <w:style w:type="paragraph" w:styleId="NoSpacing">
    <w:name w:val="No Spacing"/>
    <w:uiPriority w:val="1"/>
    <w:qFormat/>
    <w:rsid w:val="00432D4B"/>
    <w:rPr>
      <w:sz w:val="18"/>
    </w:rPr>
  </w:style>
  <w:style w:type="character" w:customStyle="1" w:styleId="Heading3Char">
    <w:name w:val="Heading 3 Char"/>
    <w:basedOn w:val="DefaultParagraphFont"/>
    <w:link w:val="Heading3"/>
    <w:uiPriority w:val="9"/>
    <w:semiHidden/>
    <w:rsid w:val="00B43CE0"/>
    <w:rPr>
      <w:rFonts w:asciiTheme="majorHAnsi" w:eastAsiaTheme="majorEastAsia" w:hAnsiTheme="majorHAnsi" w:cstheme="majorBidi"/>
      <w:color w:val="207E77" w:themeColor="accent1" w:themeShade="7F"/>
      <w:sz w:val="24"/>
      <w:szCs w:val="24"/>
    </w:rPr>
  </w:style>
  <w:style w:type="paragraph" w:customStyle="1" w:styleId="Normal1">
    <w:name w:val="Normal1"/>
    <w:basedOn w:val="Normal"/>
    <w:rsid w:val="008728DA"/>
    <w:rPr>
      <w:rFonts w:ascii="Renault Group" w:hAnsi="Renault Group" w:cs="Times New Roman"/>
      <w:kern w:val="2"/>
      <w:szCs w:val="18"/>
      <w:lang w:val="de-AT" w:eastAsia="de-AT"/>
      <w14:ligatures w14:val="standardContextual"/>
    </w:rPr>
  </w:style>
  <w:style w:type="table" w:customStyle="1" w:styleId="TableGrid1">
    <w:name w:val="Table Grid1"/>
    <w:basedOn w:val="TableNormal"/>
    <w:rsid w:val="008728DA"/>
    <w:pPr>
      <w:spacing w:before="100" w:beforeAutospacing="1" w:after="100" w:afterAutospacing="1"/>
    </w:pPr>
    <w:rPr>
      <w:rFonts w:ascii="Renault Group" w:hAnsi="Renault Group"/>
    </w:rPr>
    <w:tblPr>
      <w:tblInd w:w="0" w:type="nil"/>
      <w:tblBorders>
        <w:top w:val="single" w:sz="4" w:space="0" w:color="auto"/>
        <w:left w:val="single" w:sz="4" w:space="0" w:color="auto"/>
        <w:bottom w:val="single" w:sz="4" w:space="0" w:color="auto"/>
        <w:right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media.renaultgroup.com/" TargetMode="External"/><Relationship Id="rId18" Type="http://schemas.openxmlformats.org/officeDocument/2006/relationships/hyperlink" Target="https://www.renaultgroup.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renaultgroup.com/en/" TargetMode="External"/><Relationship Id="rId17" Type="http://schemas.openxmlformats.org/officeDocument/2006/relationships/hyperlink" Target="https://www.renaultgroup.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edia.renault.a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t-events-live.com/live/index.html?session=988b6dd9-efb7-445a-a33f-7f70da42a4e8&amp;support=it.events%40renault.com"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tizian.ballweber@renault.at"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aleska.mayr-haaf@renault.at"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customXml/itemProps2.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customXml/itemProps3.xml><?xml version="1.0" encoding="utf-8"?>
<ds:datastoreItem xmlns:ds="http://schemas.openxmlformats.org/officeDocument/2006/customXml" ds:itemID="{34797D31-1397-4EEB-94F1-90A119397FCD}">
  <ds:schemaRefs>
    <ds:schemaRef ds:uri="http://schemas.microsoft.com/sharepoint/v3/contenttype/forms"/>
  </ds:schemaRefs>
</ds:datastoreItem>
</file>

<file path=customXml/itemProps4.xml><?xml version="1.0" encoding="utf-8"?>
<ds:datastoreItem xmlns:ds="http://schemas.openxmlformats.org/officeDocument/2006/customXml" ds:itemID="{CFB05350-CA99-4793-822B-C5741E8F7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3639</Words>
  <Characters>20744</Characters>
  <Application>Microsoft Office Word</Application>
  <DocSecurity>4</DocSecurity>
  <Lines>172</Lines>
  <Paragraphs>48</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24335</CharactersWithSpaces>
  <SharedDoc>false</SharedDoc>
  <HLinks>
    <vt:vector size="48" baseType="variant">
      <vt:variant>
        <vt:i4>5636123</vt:i4>
      </vt:variant>
      <vt:variant>
        <vt:i4>21</vt:i4>
      </vt:variant>
      <vt:variant>
        <vt:i4>0</vt:i4>
      </vt:variant>
      <vt:variant>
        <vt:i4>5</vt:i4>
      </vt:variant>
      <vt:variant>
        <vt:lpwstr>https://www.renaultgroup.com/</vt:lpwstr>
      </vt:variant>
      <vt:variant>
        <vt:lpwstr/>
      </vt:variant>
      <vt:variant>
        <vt:i4>5636123</vt:i4>
      </vt:variant>
      <vt:variant>
        <vt:i4>18</vt:i4>
      </vt:variant>
      <vt:variant>
        <vt:i4>0</vt:i4>
      </vt:variant>
      <vt:variant>
        <vt:i4>5</vt:i4>
      </vt:variant>
      <vt:variant>
        <vt:lpwstr>https://www.renaultgroup.com/</vt:lpwstr>
      </vt:variant>
      <vt:variant>
        <vt:lpwstr/>
      </vt:variant>
      <vt:variant>
        <vt:i4>1048640</vt:i4>
      </vt:variant>
      <vt:variant>
        <vt:i4>15</vt:i4>
      </vt:variant>
      <vt:variant>
        <vt:i4>0</vt:i4>
      </vt:variant>
      <vt:variant>
        <vt:i4>5</vt:i4>
      </vt:variant>
      <vt:variant>
        <vt:lpwstr>http://www.media.renault.at/</vt:lpwstr>
      </vt:variant>
      <vt:variant>
        <vt:lpwstr/>
      </vt:variant>
      <vt:variant>
        <vt:i4>6029361</vt:i4>
      </vt:variant>
      <vt:variant>
        <vt:i4>12</vt:i4>
      </vt:variant>
      <vt:variant>
        <vt:i4>0</vt:i4>
      </vt:variant>
      <vt:variant>
        <vt:i4>5</vt:i4>
      </vt:variant>
      <vt:variant>
        <vt:lpwstr>mailto:tizian.ballweber@renault.at</vt:lpwstr>
      </vt:variant>
      <vt:variant>
        <vt:lpwstr/>
      </vt:variant>
      <vt:variant>
        <vt:i4>2621463</vt:i4>
      </vt:variant>
      <vt:variant>
        <vt:i4>9</vt:i4>
      </vt:variant>
      <vt:variant>
        <vt:i4>0</vt:i4>
      </vt:variant>
      <vt:variant>
        <vt:i4>5</vt:i4>
      </vt:variant>
      <vt:variant>
        <vt:lpwstr>mailto:valeska.mayr-haaf@renault.at</vt:lpwstr>
      </vt:variant>
      <vt:variant>
        <vt:lpwstr/>
      </vt:variant>
      <vt:variant>
        <vt:i4>6488119</vt:i4>
      </vt:variant>
      <vt:variant>
        <vt:i4>6</vt:i4>
      </vt:variant>
      <vt:variant>
        <vt:i4>0</vt:i4>
      </vt:variant>
      <vt:variant>
        <vt:i4>5</vt:i4>
      </vt:variant>
      <vt:variant>
        <vt:lpwstr>https://en.media.renaultgroup.com/</vt:lpwstr>
      </vt:variant>
      <vt:variant>
        <vt:lpwstr/>
      </vt:variant>
      <vt:variant>
        <vt:i4>1835098</vt:i4>
      </vt:variant>
      <vt:variant>
        <vt:i4>3</vt:i4>
      </vt:variant>
      <vt:variant>
        <vt:i4>0</vt:i4>
      </vt:variant>
      <vt:variant>
        <vt:i4>5</vt:i4>
      </vt:variant>
      <vt:variant>
        <vt:lpwstr>https://www.renaultgroup.com/en/</vt:lpwstr>
      </vt:variant>
      <vt:variant>
        <vt:lpwstr/>
      </vt:variant>
      <vt:variant>
        <vt:i4>3801196</vt:i4>
      </vt:variant>
      <vt:variant>
        <vt:i4>0</vt:i4>
      </vt:variant>
      <vt:variant>
        <vt:i4>0</vt:i4>
      </vt:variant>
      <vt:variant>
        <vt:i4>5</vt:i4>
      </vt:variant>
      <vt:variant>
        <vt:lpwstr>https://www.it-events-live.com/live/index.html?session=988b6dd9-efb7-445a-a33f-7f70da42a4e8&amp;support=it.events%40renault.com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10</cp:revision>
  <cp:lastPrinted>2024-09-05T13:34:00Z</cp:lastPrinted>
  <dcterms:created xsi:type="dcterms:W3CDTF">2026-10-29T14:39:00Z</dcterms:created>
  <dcterms:modified xsi:type="dcterms:W3CDTF">2026-10-29T06:43:00Z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y fmtid="{D5CDD505-2E9C-101B-9397-08002B2CF9AE}" pid="26" name="MediaServiceImageTags">
    <vt:lpwstr/>
  </property>
  <property fmtid="{D5CDD505-2E9C-101B-9397-08002B2CF9AE}" pid="27" name="docLang">
    <vt:lpwstr>de</vt:lpwstr>
  </property>
</Properties>
</file>