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vertAnchor="page" w:horzAnchor="page" w:tblpX="681" w:tblpY="228"/>
        <w:tblOverlap w:val="never"/>
        <w:tblW w:w="1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50"/>
        <w:gridCol w:w="658"/>
      </w:tblGrid>
      <w:tr w:rsidR="001019D3" w:rsidRPr="00EE6ED1" w14:paraId="734A2CAD" w14:textId="77777777" w:rsidTr="7CC037A0">
        <w:trPr>
          <w:trHeight w:val="1583"/>
        </w:trPr>
        <w:sdt>
          <w:sdtPr>
            <w:rPr>
              <w:lang w:val="de-AT"/>
            </w:rPr>
            <w:id w:val="-1737926418"/>
            <w:picture/>
          </w:sdtPr>
          <w:sdtEndPr/>
          <w:sdtContent>
            <w:tc>
              <w:tcPr>
                <w:tcW w:w="11208" w:type="dxa"/>
                <w:gridSpan w:val="2"/>
              </w:tcPr>
              <w:p w14:paraId="5D67D458" w14:textId="2C66D2C8" w:rsidR="001019D3" w:rsidRPr="00EE6ED1" w:rsidRDefault="007018FC" w:rsidP="009833B2">
                <w:pPr>
                  <w:pStyle w:val="DNaturedudocument"/>
                  <w:ind w:left="426" w:right="340"/>
                  <w:rPr>
                    <w:lang w:val="de-AT"/>
                  </w:rPr>
                </w:pPr>
                <w:r w:rsidRPr="00EE6ED1">
                  <w:rPr>
                    <w:noProof/>
                    <w:lang w:val="de-AT"/>
                  </w:rPr>
                  <w:drawing>
                    <wp:inline distT="0" distB="0" distL="0" distR="0" wp14:anchorId="7FB11154" wp14:editId="46F2B914">
                      <wp:extent cx="3149758" cy="768350"/>
                      <wp:effectExtent l="0" t="0" r="0" b="0"/>
                      <wp:docPr id="4" name="Image 4"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lipart&#10;&#10;Description générée automatiquement"/>
                              <pic:cNvPicPr/>
                            </pic:nvPicPr>
                            <pic:blipFill>
                              <a:blip r:embed="rId11"/>
                              <a:stretch>
                                <a:fillRect/>
                              </a:stretch>
                            </pic:blipFill>
                            <pic:spPr>
                              <a:xfrm>
                                <a:off x="0" y="0"/>
                                <a:ext cx="3157801" cy="770312"/>
                              </a:xfrm>
                              <a:prstGeom prst="rect">
                                <a:avLst/>
                              </a:prstGeom>
                            </pic:spPr>
                          </pic:pic>
                        </a:graphicData>
                      </a:graphic>
                    </wp:inline>
                  </w:drawing>
                </w:r>
              </w:p>
            </w:tc>
          </w:sdtContent>
        </w:sdt>
      </w:tr>
      <w:tr w:rsidR="006D55F0" w:rsidRPr="00EE6ED1" w14:paraId="4C1D7AD2" w14:textId="77777777" w:rsidTr="7CC037A0">
        <w:trPr>
          <w:trHeight w:hRule="exact" w:val="1134"/>
        </w:trPr>
        <w:tc>
          <w:tcPr>
            <w:tcW w:w="10550" w:type="dxa"/>
          </w:tcPr>
          <w:p w14:paraId="59E092A9" w14:textId="42A3352F" w:rsidR="001019D3" w:rsidRPr="00EE6ED1" w:rsidRDefault="00366C0B" w:rsidP="009833B2">
            <w:pPr>
              <w:pStyle w:val="DNaturedudocument"/>
              <w:ind w:left="426" w:right="340"/>
              <w:rPr>
                <w:rFonts w:ascii="Dacia Block" w:hAnsi="Dacia Block" w:cs="Dacia Block"/>
                <w:b/>
                <w:lang w:val="de-AT"/>
              </w:rPr>
            </w:pPr>
            <w:r w:rsidRPr="00EE6ED1">
              <w:rPr>
                <w:rFonts w:ascii="Dacia Block" w:hAnsi="Dacia Block" w:cs="Dacia Block"/>
                <w:b/>
                <w:lang w:val="de-AT"/>
              </w:rPr>
              <w:t>Presseinformation</w:t>
            </w:r>
          </w:p>
          <w:p w14:paraId="1A103089" w14:textId="6133E6C5" w:rsidR="006D55F0" w:rsidRPr="00EE6ED1" w:rsidRDefault="00452439" w:rsidP="009833B2">
            <w:pPr>
              <w:pStyle w:val="DNaturedudocument"/>
              <w:ind w:left="426" w:right="340"/>
              <w:rPr>
                <w:lang w:val="de-AT"/>
              </w:rPr>
            </w:pPr>
            <w:r w:rsidRPr="00452439">
              <w:rPr>
                <w:lang w:val="de-AT"/>
              </w:rPr>
              <w:t>19</w:t>
            </w:r>
            <w:r w:rsidR="00E32996" w:rsidRPr="00452439">
              <w:rPr>
                <w:lang w:val="de-AT"/>
              </w:rPr>
              <w:t>.</w:t>
            </w:r>
            <w:r w:rsidR="00804040" w:rsidRPr="00452439">
              <w:rPr>
                <w:lang w:val="de-AT"/>
              </w:rPr>
              <w:t>0</w:t>
            </w:r>
            <w:r w:rsidR="006D07FE" w:rsidRPr="00452439">
              <w:rPr>
                <w:lang w:val="de-AT"/>
              </w:rPr>
              <w:t>8</w:t>
            </w:r>
            <w:r w:rsidR="00E32996" w:rsidRPr="00452439">
              <w:rPr>
                <w:lang w:val="de-AT"/>
              </w:rPr>
              <w:t>.2026</w:t>
            </w:r>
          </w:p>
        </w:tc>
        <w:tc>
          <w:tcPr>
            <w:tcW w:w="658" w:type="dxa"/>
          </w:tcPr>
          <w:p w14:paraId="32E9BDA7" w14:textId="75B27287" w:rsidR="006D55F0" w:rsidRPr="00EE6ED1" w:rsidRDefault="006D55F0" w:rsidP="009833B2">
            <w:pPr>
              <w:pStyle w:val="DDate"/>
              <w:ind w:left="426" w:right="340"/>
              <w:rPr>
                <w:lang w:val="de-AT"/>
              </w:rPr>
            </w:pPr>
          </w:p>
        </w:tc>
      </w:tr>
    </w:tbl>
    <w:p w14:paraId="5A8A26E9" w14:textId="5EB738DC" w:rsidR="006E2DDD" w:rsidRPr="00EE6ED1" w:rsidRDefault="006E2DDD" w:rsidP="006E2DDD">
      <w:pPr>
        <w:ind w:left="360"/>
        <w:jc w:val="left"/>
        <w:rPr>
          <w:rFonts w:ascii="Dacia Block Extended" w:hAnsi="Dacia Block Extended" w:cs="Dacia Block Extended"/>
          <w:b/>
          <w:bCs/>
          <w:caps/>
          <w:color w:val="646B52" w:themeColor="text2"/>
          <w:sz w:val="36"/>
          <w:szCs w:val="36"/>
          <w:lang w:val="de-AT"/>
        </w:rPr>
      </w:pPr>
      <w:r w:rsidRPr="00EE6ED1">
        <w:rPr>
          <w:rFonts w:ascii="Dacia Block Extended" w:hAnsi="Dacia Block Extended" w:cs="Dacia Block Extended"/>
          <w:b/>
          <w:bCs/>
          <w:caps/>
          <w:color w:val="646B52" w:themeColor="text2"/>
          <w:sz w:val="36"/>
          <w:szCs w:val="36"/>
          <w:lang w:val="de-AT"/>
        </w:rPr>
        <w:t xml:space="preserve">Dacia erweitert sein elektrifiziertes Angebot: Europas meistverkaufter Privatkunden-Pkw fährt jetzt auch als </w:t>
      </w:r>
      <w:r w:rsidR="006C17AC">
        <w:rPr>
          <w:rFonts w:ascii="Dacia Block Extended" w:hAnsi="Dacia Block Extended" w:cs="Dacia Block Extended"/>
          <w:b/>
          <w:bCs/>
          <w:caps/>
          <w:color w:val="646B52" w:themeColor="text2"/>
          <w:sz w:val="36"/>
          <w:szCs w:val="36"/>
          <w:lang w:val="de-AT"/>
        </w:rPr>
        <w:t>Voll</w:t>
      </w:r>
      <w:r w:rsidRPr="00EE6ED1">
        <w:rPr>
          <w:rFonts w:ascii="Dacia Block Extended" w:hAnsi="Dacia Block Extended" w:cs="Dacia Block Extended"/>
          <w:b/>
          <w:bCs/>
          <w:caps/>
          <w:color w:val="646B52" w:themeColor="text2"/>
          <w:sz w:val="36"/>
          <w:szCs w:val="36"/>
          <w:lang w:val="de-AT"/>
        </w:rPr>
        <w:t>Hybrid</w:t>
      </w:r>
    </w:p>
    <w:p w14:paraId="3C16DFE2" w14:textId="77777777" w:rsidR="00673A9D" w:rsidRPr="00EE6ED1" w:rsidRDefault="00673A9D" w:rsidP="00673A9D">
      <w:pPr>
        <w:spacing w:line="300" w:lineRule="atLeast"/>
        <w:jc w:val="left"/>
        <w:rPr>
          <w:rFonts w:ascii="Dacia Block" w:hAnsi="Dacia Block" w:cs="Dacia Block"/>
          <w:b/>
          <w:bCs/>
          <w:sz w:val="22"/>
          <w:lang w:val="de-AT"/>
        </w:rPr>
      </w:pPr>
    </w:p>
    <w:p w14:paraId="4A928F3E" w14:textId="77777777" w:rsidR="00673A9D" w:rsidRPr="00EE6ED1" w:rsidRDefault="00673A9D" w:rsidP="00673A9D">
      <w:pPr>
        <w:spacing w:line="300" w:lineRule="atLeast"/>
        <w:jc w:val="left"/>
        <w:rPr>
          <w:rFonts w:ascii="Dacia Block" w:hAnsi="Dacia Block" w:cs="Dacia Block"/>
          <w:b/>
          <w:bCs/>
          <w:sz w:val="22"/>
          <w:lang w:val="de-AT"/>
        </w:rPr>
      </w:pPr>
    </w:p>
    <w:p w14:paraId="4DB3A5E0" w14:textId="0DE65E28" w:rsidR="00673A9D" w:rsidRPr="00DC0B0A" w:rsidRDefault="00673A9D" w:rsidP="00050CFF">
      <w:pPr>
        <w:pStyle w:val="Listenabsatz"/>
        <w:numPr>
          <w:ilvl w:val="0"/>
          <w:numId w:val="22"/>
        </w:numPr>
        <w:spacing w:line="300" w:lineRule="atLeast"/>
        <w:rPr>
          <w:rFonts w:ascii="Dacia Block" w:hAnsi="Dacia Block" w:cs="Dacia Block"/>
          <w:b/>
          <w:bCs/>
          <w:sz w:val="22"/>
          <w:lang w:val="de-AT"/>
        </w:rPr>
      </w:pPr>
      <w:r w:rsidRPr="00DC0B0A">
        <w:rPr>
          <w:rFonts w:ascii="Dacia Block" w:hAnsi="Dacia Block" w:cs="Dacia Block"/>
          <w:b/>
          <w:bCs/>
          <w:sz w:val="22"/>
          <w:lang w:val="de-AT"/>
        </w:rPr>
        <w:t xml:space="preserve">Europas meistverkauftes Privatkundenfahrzeug wird elektrisch: Dacia bringt den </w:t>
      </w:r>
      <w:r w:rsidR="003172E6">
        <w:rPr>
          <w:rFonts w:ascii="Dacia Block" w:hAnsi="Dacia Block" w:cs="Dacia Block"/>
          <w:b/>
          <w:bCs/>
          <w:sz w:val="22"/>
          <w:lang w:val="de-AT"/>
        </w:rPr>
        <w:t>Vollh</w:t>
      </w:r>
      <w:r w:rsidRPr="00DC0B0A">
        <w:rPr>
          <w:rFonts w:ascii="Dacia Block" w:hAnsi="Dacia Block" w:cs="Dacia Block"/>
          <w:b/>
          <w:bCs/>
          <w:sz w:val="22"/>
          <w:lang w:val="de-AT"/>
        </w:rPr>
        <w:t xml:space="preserve">ybrid erstmals in den Sandero und Sandero </w:t>
      </w:r>
      <w:proofErr w:type="spellStart"/>
      <w:r w:rsidRPr="00DC0B0A">
        <w:rPr>
          <w:rFonts w:ascii="Dacia Block" w:hAnsi="Dacia Block" w:cs="Dacia Block"/>
          <w:b/>
          <w:bCs/>
          <w:sz w:val="22"/>
          <w:lang w:val="de-AT"/>
        </w:rPr>
        <w:t>Stepway</w:t>
      </w:r>
      <w:proofErr w:type="spellEnd"/>
      <w:r w:rsidRPr="00DC0B0A">
        <w:rPr>
          <w:rFonts w:ascii="Dacia Block" w:hAnsi="Dacia Block" w:cs="Dacia Block"/>
          <w:b/>
          <w:bCs/>
          <w:sz w:val="22"/>
          <w:lang w:val="de-AT"/>
        </w:rPr>
        <w:t xml:space="preserve">. </w:t>
      </w:r>
    </w:p>
    <w:p w14:paraId="7FEF65F3" w14:textId="247F4BBA" w:rsidR="00673A9D" w:rsidRDefault="00A13B88" w:rsidP="00050CFF">
      <w:pPr>
        <w:pStyle w:val="Listenabsatz"/>
        <w:numPr>
          <w:ilvl w:val="0"/>
          <w:numId w:val="22"/>
        </w:numPr>
        <w:spacing w:line="300" w:lineRule="atLeast"/>
        <w:rPr>
          <w:rFonts w:ascii="Dacia Block" w:hAnsi="Dacia Block" w:cs="Dacia Block"/>
          <w:b/>
          <w:bCs/>
          <w:sz w:val="22"/>
          <w:lang w:val="de-AT"/>
        </w:rPr>
      </w:pPr>
      <w:r w:rsidRPr="00A13B88">
        <w:rPr>
          <w:rFonts w:ascii="Dacia Block" w:hAnsi="Dacia Block" w:cs="Dacia Block"/>
          <w:b/>
          <w:bCs/>
          <w:sz w:val="22"/>
          <w:lang w:val="de-AT"/>
        </w:rPr>
        <w:t>J</w:t>
      </w:r>
      <w:r w:rsidR="00673A9D" w:rsidRPr="00A13B88">
        <w:rPr>
          <w:rFonts w:ascii="Dacia Block" w:hAnsi="Dacia Block" w:cs="Dacia Block"/>
          <w:b/>
          <w:bCs/>
          <w:sz w:val="22"/>
          <w:lang w:val="de-AT"/>
        </w:rPr>
        <w:t xml:space="preserve">ede </w:t>
      </w:r>
      <w:r w:rsidR="005A6060" w:rsidRPr="00A13B88">
        <w:rPr>
          <w:rFonts w:ascii="Dacia Block" w:hAnsi="Dacia Block" w:cs="Dacia Block"/>
          <w:b/>
          <w:bCs/>
          <w:sz w:val="22"/>
          <w:lang w:val="de-AT"/>
        </w:rPr>
        <w:t>dritte</w:t>
      </w:r>
      <w:r w:rsidR="00673A9D" w:rsidRPr="00A13B88">
        <w:rPr>
          <w:rFonts w:ascii="Dacia Block" w:hAnsi="Dacia Block" w:cs="Dacia Block"/>
          <w:b/>
          <w:bCs/>
          <w:sz w:val="22"/>
          <w:lang w:val="de-AT"/>
        </w:rPr>
        <w:t xml:space="preserve"> Dacia Neuzulassung in Österreich ist bereits elektrifiziert.</w:t>
      </w:r>
      <w:r w:rsidR="00673A9D" w:rsidRPr="00DC0B0A">
        <w:rPr>
          <w:rFonts w:ascii="Dacia Block" w:hAnsi="Dacia Block" w:cs="Dacia Block"/>
          <w:b/>
          <w:bCs/>
          <w:sz w:val="22"/>
          <w:lang w:val="de-AT"/>
        </w:rPr>
        <w:t xml:space="preserve"> Mit dem Hybrid macht die Marke ihre beliebteste Antriebstechnologie nun im Bestseller verfügbar. </w:t>
      </w:r>
    </w:p>
    <w:p w14:paraId="1E272AD8" w14:textId="67A81ED3" w:rsidR="00673A9D" w:rsidRDefault="00673A9D" w:rsidP="00050CFF">
      <w:pPr>
        <w:pStyle w:val="Listenabsatz"/>
        <w:numPr>
          <w:ilvl w:val="0"/>
          <w:numId w:val="22"/>
        </w:numPr>
        <w:spacing w:line="300" w:lineRule="atLeast"/>
        <w:rPr>
          <w:rFonts w:ascii="Dacia Block" w:hAnsi="Dacia Block" w:cs="Dacia Block"/>
          <w:b/>
          <w:bCs/>
          <w:sz w:val="22"/>
          <w:lang w:val="de-AT"/>
        </w:rPr>
      </w:pPr>
      <w:r w:rsidRPr="00DC0B0A">
        <w:rPr>
          <w:rFonts w:ascii="Dacia Block" w:hAnsi="Dacia Block" w:cs="Dacia Block"/>
          <w:b/>
          <w:bCs/>
          <w:sz w:val="22"/>
          <w:lang w:val="de-AT"/>
        </w:rPr>
        <w:t>Bis zu 80 Prozent der Fahrzeit in der Stadt elektrisch, Automatik serienmäßig und kein Laden erforderlich: effiziente Hybridtechnologie zum typischen Dacia Preis-Leistungs-Verhältnis.</w:t>
      </w:r>
    </w:p>
    <w:p w14:paraId="3CA927B3" w14:textId="3674B760" w:rsidR="005A6060" w:rsidRPr="00DC0B0A" w:rsidRDefault="005A6060" w:rsidP="00050CFF">
      <w:pPr>
        <w:pStyle w:val="Listenabsatz"/>
        <w:numPr>
          <w:ilvl w:val="0"/>
          <w:numId w:val="22"/>
        </w:numPr>
        <w:spacing w:line="300" w:lineRule="atLeast"/>
        <w:rPr>
          <w:rFonts w:ascii="Dacia Block" w:hAnsi="Dacia Block" w:cs="Dacia Block"/>
          <w:b/>
          <w:bCs/>
          <w:sz w:val="22"/>
          <w:lang w:val="de-AT"/>
        </w:rPr>
      </w:pPr>
      <w:r>
        <w:rPr>
          <w:rFonts w:ascii="Dacia Block" w:hAnsi="Dacia Block" w:cs="Dacia Block"/>
          <w:b/>
          <w:bCs/>
          <w:sz w:val="22"/>
          <w:lang w:val="de-AT"/>
        </w:rPr>
        <w:t xml:space="preserve">Mit der Einführung der Hybridversion </w:t>
      </w:r>
      <w:r w:rsidR="00D1633B">
        <w:rPr>
          <w:rFonts w:ascii="Dacia Block" w:hAnsi="Dacia Block" w:cs="Dacia Block"/>
          <w:b/>
          <w:bCs/>
          <w:sz w:val="22"/>
          <w:lang w:val="de-AT"/>
        </w:rPr>
        <w:t>in der</w:t>
      </w:r>
      <w:r>
        <w:rPr>
          <w:rFonts w:ascii="Dacia Block" w:hAnsi="Dacia Block" w:cs="Dacia Block"/>
          <w:b/>
          <w:bCs/>
          <w:sz w:val="22"/>
          <w:lang w:val="de-AT"/>
        </w:rPr>
        <w:t xml:space="preserve"> Sandero-Familie sind alle Dacia-Modelle elektrifiziert.</w:t>
      </w:r>
    </w:p>
    <w:p w14:paraId="6A253BC5" w14:textId="77777777" w:rsidR="00673A9D" w:rsidRPr="00EE6ED1" w:rsidRDefault="00673A9D" w:rsidP="00673A9D">
      <w:pPr>
        <w:spacing w:line="300" w:lineRule="atLeast"/>
        <w:jc w:val="left"/>
        <w:rPr>
          <w:rFonts w:ascii="Dacia Block" w:hAnsi="Dacia Block" w:cs="Dacia Block"/>
          <w:b/>
          <w:bCs/>
          <w:sz w:val="24"/>
          <w:szCs w:val="24"/>
          <w:lang w:val="de-AT"/>
        </w:rPr>
      </w:pPr>
    </w:p>
    <w:p w14:paraId="2B90AE90" w14:textId="77777777" w:rsidR="00673A9D" w:rsidRPr="00EE6ED1" w:rsidRDefault="00673A9D" w:rsidP="00673A9D">
      <w:pPr>
        <w:spacing w:line="300" w:lineRule="atLeast"/>
        <w:jc w:val="left"/>
        <w:rPr>
          <w:rFonts w:ascii="Dacia Block" w:hAnsi="Dacia Block" w:cs="Dacia Block"/>
          <w:b/>
          <w:bCs/>
          <w:sz w:val="24"/>
          <w:szCs w:val="24"/>
          <w:lang w:val="de-AT"/>
        </w:rPr>
      </w:pPr>
    </w:p>
    <w:p w14:paraId="38032D60" w14:textId="4B9DE11D" w:rsidR="006A2026" w:rsidRPr="00EE6ED1" w:rsidRDefault="006A2026" w:rsidP="006A2026">
      <w:pPr>
        <w:spacing w:after="60"/>
        <w:ind w:left="426" w:right="594"/>
        <w:rPr>
          <w:rFonts w:ascii="Read" w:hAnsi="Read" w:cs="Read"/>
          <w:sz w:val="22"/>
          <w:lang w:val="de-AT"/>
        </w:rPr>
      </w:pPr>
      <w:r w:rsidRPr="00EE6ED1">
        <w:rPr>
          <w:rFonts w:ascii="Read" w:hAnsi="Read" w:cs="Read"/>
          <w:sz w:val="22"/>
          <w:lang w:val="de-AT"/>
        </w:rPr>
        <w:t>Seit 2017 ist der Dacia Sandero das meistverkaufte Fahrzeug bei Privatkund</w:t>
      </w:r>
      <w:r w:rsidR="00050CFF">
        <w:rPr>
          <w:rFonts w:ascii="Read" w:hAnsi="Read" w:cs="Read"/>
          <w:sz w:val="22"/>
          <w:lang w:val="de-AT"/>
        </w:rPr>
        <w:t>en und Privatkundinnen</w:t>
      </w:r>
      <w:r w:rsidRPr="00EE6ED1">
        <w:rPr>
          <w:rFonts w:ascii="Read" w:hAnsi="Read" w:cs="Read"/>
          <w:sz w:val="22"/>
          <w:lang w:val="de-AT"/>
        </w:rPr>
        <w:t xml:space="preserve"> in Europa. Nun beginnt für das Erfolgsmodell ein neues Kapitel: Erstmals ist der Sandero auch mit </w:t>
      </w:r>
      <w:r w:rsidR="003172E6">
        <w:rPr>
          <w:rFonts w:ascii="Read" w:hAnsi="Read" w:cs="Read"/>
          <w:sz w:val="22"/>
          <w:lang w:val="de-AT"/>
        </w:rPr>
        <w:t>Vollh</w:t>
      </w:r>
      <w:r w:rsidRPr="00EE6ED1">
        <w:rPr>
          <w:rFonts w:ascii="Read" w:hAnsi="Read" w:cs="Read"/>
          <w:sz w:val="22"/>
          <w:lang w:val="de-AT"/>
        </w:rPr>
        <w:t>ybrid</w:t>
      </w:r>
      <w:r w:rsidR="003172E6">
        <w:rPr>
          <w:rFonts w:ascii="Read" w:hAnsi="Read" w:cs="Read"/>
          <w:sz w:val="22"/>
          <w:lang w:val="de-AT"/>
        </w:rPr>
        <w:t>-</w:t>
      </w:r>
      <w:r w:rsidRPr="00EE6ED1">
        <w:rPr>
          <w:rFonts w:ascii="Read" w:hAnsi="Read" w:cs="Read"/>
          <w:sz w:val="22"/>
          <w:lang w:val="de-AT"/>
        </w:rPr>
        <w:t xml:space="preserve">Antrieb erhältlich. Gemeinsam mit dem Sandero </w:t>
      </w:r>
      <w:proofErr w:type="spellStart"/>
      <w:r w:rsidRPr="00EE6ED1">
        <w:rPr>
          <w:rFonts w:ascii="Read" w:hAnsi="Read" w:cs="Read"/>
          <w:sz w:val="22"/>
          <w:lang w:val="de-AT"/>
        </w:rPr>
        <w:t>Stepway</w:t>
      </w:r>
      <w:proofErr w:type="spellEnd"/>
      <w:r w:rsidRPr="00EE6ED1">
        <w:rPr>
          <w:rFonts w:ascii="Read" w:hAnsi="Read" w:cs="Read"/>
          <w:sz w:val="22"/>
          <w:lang w:val="de-AT"/>
        </w:rPr>
        <w:t xml:space="preserve"> erweitert er das elektrifizierte Angebot von Dacia und macht eine bewährte Technologie für noch mehr Kund</w:t>
      </w:r>
      <w:r w:rsidR="00490C16">
        <w:rPr>
          <w:rFonts w:ascii="Read" w:hAnsi="Read" w:cs="Read"/>
          <w:sz w:val="22"/>
          <w:lang w:val="de-AT"/>
        </w:rPr>
        <w:t>en und Kundinnen</w:t>
      </w:r>
      <w:r w:rsidRPr="00EE6ED1">
        <w:rPr>
          <w:rFonts w:ascii="Read" w:hAnsi="Read" w:cs="Read"/>
          <w:sz w:val="22"/>
          <w:lang w:val="de-AT"/>
        </w:rPr>
        <w:t xml:space="preserve"> zugänglich.</w:t>
      </w:r>
    </w:p>
    <w:p w14:paraId="6CF0835B" w14:textId="7A7D7CA7" w:rsidR="006A2026" w:rsidRPr="00EE6ED1" w:rsidRDefault="006A2026" w:rsidP="006A2026">
      <w:pPr>
        <w:spacing w:after="60"/>
        <w:ind w:left="426" w:right="594"/>
        <w:rPr>
          <w:rFonts w:ascii="Read" w:hAnsi="Read" w:cs="Read"/>
          <w:sz w:val="22"/>
          <w:lang w:val="de-AT"/>
        </w:rPr>
      </w:pPr>
      <w:r w:rsidRPr="00EE6ED1">
        <w:rPr>
          <w:rFonts w:ascii="Read" w:hAnsi="Read" w:cs="Read"/>
          <w:sz w:val="22"/>
          <w:lang w:val="de-AT"/>
        </w:rPr>
        <w:t xml:space="preserve">Die Elektrifizierung der Dacia Modellpalette gewinnt weiter an Bedeutung. Nachdem die Vollhybrid-Technologie bereits erfolgreich in Jogger, Duster und </w:t>
      </w:r>
      <w:proofErr w:type="spellStart"/>
      <w:r w:rsidRPr="00EE6ED1">
        <w:rPr>
          <w:rFonts w:ascii="Read" w:hAnsi="Read" w:cs="Read"/>
          <w:sz w:val="22"/>
          <w:lang w:val="de-AT"/>
        </w:rPr>
        <w:t>Bigster</w:t>
      </w:r>
      <w:proofErr w:type="spellEnd"/>
      <w:r w:rsidRPr="00EE6ED1">
        <w:rPr>
          <w:rFonts w:ascii="Read" w:hAnsi="Read" w:cs="Read"/>
          <w:sz w:val="22"/>
          <w:lang w:val="de-AT"/>
        </w:rPr>
        <w:t xml:space="preserve"> eingeführt wurde, ist der Hybrid nun auch für den Sandero </w:t>
      </w:r>
      <w:r w:rsidR="003172E6">
        <w:rPr>
          <w:rFonts w:ascii="Read" w:hAnsi="Read" w:cs="Read"/>
          <w:sz w:val="22"/>
          <w:lang w:val="de-AT"/>
        </w:rPr>
        <w:t xml:space="preserve">und Sandero </w:t>
      </w:r>
      <w:r w:rsidRPr="00EE6ED1">
        <w:rPr>
          <w:rFonts w:ascii="Read" w:hAnsi="Read" w:cs="Read"/>
          <w:sz w:val="22"/>
          <w:lang w:val="de-AT"/>
        </w:rPr>
        <w:t>Stepway bestellbar.</w:t>
      </w:r>
    </w:p>
    <w:p w14:paraId="4A0F1EDD" w14:textId="024E07F9" w:rsidR="00CE5981" w:rsidRDefault="006A2026" w:rsidP="00CE5981">
      <w:pPr>
        <w:spacing w:after="60"/>
        <w:ind w:left="426" w:right="594"/>
        <w:rPr>
          <w:rFonts w:ascii="Read" w:hAnsi="Read" w:cs="Read"/>
          <w:sz w:val="22"/>
          <w:lang w:val="de-AT"/>
        </w:rPr>
      </w:pPr>
      <w:r w:rsidRPr="00EE6ED1">
        <w:rPr>
          <w:rFonts w:ascii="Read" w:hAnsi="Read" w:cs="Read"/>
          <w:sz w:val="22"/>
          <w:lang w:val="de-AT"/>
        </w:rPr>
        <w:t>Dieser Schritt kommt nicht zufällig. Immer mehr Kund</w:t>
      </w:r>
      <w:r w:rsidR="00490C16">
        <w:rPr>
          <w:rFonts w:ascii="Read" w:hAnsi="Read" w:cs="Read"/>
          <w:sz w:val="22"/>
          <w:lang w:val="de-AT"/>
        </w:rPr>
        <w:t>en und Kundinnen</w:t>
      </w:r>
      <w:r w:rsidRPr="00EE6ED1">
        <w:rPr>
          <w:rFonts w:ascii="Read" w:hAnsi="Read" w:cs="Read"/>
          <w:sz w:val="22"/>
          <w:lang w:val="de-AT"/>
        </w:rPr>
        <w:t xml:space="preserve"> entscheiden sich für elektrifizierte Antriebe. </w:t>
      </w:r>
      <w:r w:rsidR="00CE5981" w:rsidRPr="00CE5981">
        <w:rPr>
          <w:rFonts w:ascii="Read" w:hAnsi="Read" w:cs="Read"/>
          <w:sz w:val="22"/>
          <w:lang w:val="de-AT"/>
        </w:rPr>
        <w:t xml:space="preserve">Im ersten Halbjahr 2026 </w:t>
      </w:r>
      <w:r w:rsidR="0055247D">
        <w:rPr>
          <w:rFonts w:ascii="Read" w:hAnsi="Read" w:cs="Read"/>
          <w:sz w:val="22"/>
          <w:lang w:val="de-AT"/>
        </w:rPr>
        <w:t xml:space="preserve">hat Dacia seinen Hybridanteil </w:t>
      </w:r>
      <w:r w:rsidR="00982C8B">
        <w:rPr>
          <w:rFonts w:ascii="Read" w:hAnsi="Read" w:cs="Read"/>
          <w:sz w:val="22"/>
          <w:lang w:val="de-AT"/>
        </w:rPr>
        <w:t xml:space="preserve">kontinuierlich ausbauen können. </w:t>
      </w:r>
      <w:r w:rsidR="00EB0669">
        <w:rPr>
          <w:rFonts w:ascii="Read" w:hAnsi="Read" w:cs="Read"/>
          <w:sz w:val="22"/>
          <w:lang w:val="de-AT"/>
        </w:rPr>
        <w:t xml:space="preserve">Jetzt steht die </w:t>
      </w:r>
      <w:r w:rsidR="00C46216">
        <w:rPr>
          <w:rFonts w:ascii="Read" w:hAnsi="Read" w:cs="Read"/>
          <w:sz w:val="22"/>
          <w:lang w:val="de-AT"/>
        </w:rPr>
        <w:t>HEV-Technologie</w:t>
      </w:r>
      <w:r w:rsidR="00EB0669">
        <w:rPr>
          <w:rFonts w:ascii="Read" w:hAnsi="Read" w:cs="Read"/>
          <w:sz w:val="22"/>
          <w:lang w:val="de-AT"/>
        </w:rPr>
        <w:t xml:space="preserve"> </w:t>
      </w:r>
      <w:r w:rsidR="00982C8B" w:rsidRPr="00EE6ED1">
        <w:rPr>
          <w:rFonts w:ascii="Read" w:hAnsi="Read" w:cs="Read"/>
          <w:sz w:val="22"/>
          <w:lang w:val="de-AT"/>
        </w:rPr>
        <w:t>erstmals auch im Bestseller der Marke zur Verfügung</w:t>
      </w:r>
      <w:r w:rsidR="00573124">
        <w:rPr>
          <w:rFonts w:ascii="Read" w:hAnsi="Read" w:cs="Read"/>
          <w:sz w:val="22"/>
          <w:lang w:val="de-AT"/>
        </w:rPr>
        <w:t xml:space="preserve"> und damit erhofft man sich einen weiteren Anstieg elektrifizierter Modelle</w:t>
      </w:r>
      <w:r w:rsidR="00EB0669">
        <w:rPr>
          <w:rFonts w:ascii="Read" w:hAnsi="Read" w:cs="Read"/>
          <w:sz w:val="22"/>
          <w:lang w:val="de-AT"/>
        </w:rPr>
        <w:t xml:space="preserve"> in Österreich</w:t>
      </w:r>
      <w:r w:rsidR="00573124">
        <w:rPr>
          <w:rFonts w:ascii="Read" w:hAnsi="Read" w:cs="Read"/>
          <w:sz w:val="22"/>
          <w:lang w:val="de-AT"/>
        </w:rPr>
        <w:t>.</w:t>
      </w:r>
    </w:p>
    <w:p w14:paraId="73DE6C4D" w14:textId="77777777" w:rsidR="00A07941" w:rsidRDefault="00A07941" w:rsidP="006A2026">
      <w:pPr>
        <w:spacing w:after="60"/>
        <w:ind w:left="426" w:right="594"/>
        <w:rPr>
          <w:rFonts w:ascii="Read" w:hAnsi="Read" w:cs="Read"/>
          <w:sz w:val="22"/>
          <w:lang w:val="de-AT"/>
        </w:rPr>
      </w:pPr>
    </w:p>
    <w:p w14:paraId="50F2C980" w14:textId="728F05CD" w:rsidR="006A2026" w:rsidRPr="00EE6ED1" w:rsidRDefault="006A2026" w:rsidP="006A2026">
      <w:pPr>
        <w:spacing w:after="60"/>
        <w:ind w:left="426" w:right="594"/>
        <w:rPr>
          <w:rFonts w:ascii="Read" w:hAnsi="Read" w:cs="Read"/>
          <w:sz w:val="22"/>
          <w:lang w:val="de-AT"/>
        </w:rPr>
      </w:pPr>
      <w:r w:rsidRPr="00EE6ED1">
        <w:rPr>
          <w:rFonts w:ascii="Read" w:hAnsi="Read" w:cs="Read"/>
          <w:sz w:val="22"/>
          <w:lang w:val="de-AT"/>
        </w:rPr>
        <w:lastRenderedPageBreak/>
        <w:t>Kund</w:t>
      </w:r>
      <w:r w:rsidR="003D5B6A">
        <w:rPr>
          <w:rFonts w:ascii="Read" w:hAnsi="Read" w:cs="Read"/>
          <w:sz w:val="22"/>
          <w:lang w:val="de-AT"/>
        </w:rPr>
        <w:t>en und Kundinnen</w:t>
      </w:r>
      <w:r w:rsidRPr="00EE6ED1">
        <w:rPr>
          <w:rFonts w:ascii="Read" w:hAnsi="Read" w:cs="Read"/>
          <w:sz w:val="22"/>
          <w:lang w:val="de-AT"/>
        </w:rPr>
        <w:t xml:space="preserve"> profitieren von niedrigem Verbrauch, Automatikkomfort und elektrischen Fahranteilen im Alltag, ohne sich Gedanken über Ladezeiten oder Ladeinfrastruktur machen zu müssen.</w:t>
      </w:r>
    </w:p>
    <w:p w14:paraId="2323DDA6" w14:textId="77777777" w:rsidR="00A21B15" w:rsidRPr="00EE6ED1" w:rsidRDefault="00A21B15" w:rsidP="00A21B15">
      <w:pPr>
        <w:spacing w:after="60"/>
        <w:ind w:left="426" w:right="594"/>
        <w:rPr>
          <w:rFonts w:ascii="Read" w:hAnsi="Read" w:cs="Read"/>
          <w:sz w:val="22"/>
          <w:lang w:val="de-AT"/>
        </w:rPr>
      </w:pPr>
    </w:p>
    <w:p w14:paraId="4016683E" w14:textId="77777777" w:rsidR="00323651" w:rsidRPr="00EE6ED1" w:rsidRDefault="00323651" w:rsidP="00323651">
      <w:pPr>
        <w:spacing w:after="60"/>
        <w:ind w:left="426" w:right="594"/>
        <w:rPr>
          <w:rFonts w:ascii="Dacia Block" w:hAnsi="Dacia Block" w:cs="Dacia Block"/>
          <w:b/>
          <w:bCs/>
          <w:caps/>
          <w:color w:val="646B52" w:themeColor="text2"/>
          <w:sz w:val="28"/>
          <w:szCs w:val="24"/>
          <w:lang w:val="de-AT"/>
        </w:rPr>
      </w:pPr>
      <w:r w:rsidRPr="00EE6ED1">
        <w:rPr>
          <w:rFonts w:ascii="Dacia Block" w:hAnsi="Dacia Block" w:cs="Dacia Block"/>
          <w:b/>
          <w:bCs/>
          <w:caps/>
          <w:color w:val="646B52" w:themeColor="text2"/>
          <w:sz w:val="28"/>
          <w:szCs w:val="24"/>
          <w:lang w:val="de-AT"/>
        </w:rPr>
        <w:t>Vom cleveren Preis-Leistungs-Tipp zum europäischen Bestseller</w:t>
      </w:r>
    </w:p>
    <w:p w14:paraId="1E085446" w14:textId="61AA620E" w:rsidR="00323651" w:rsidRPr="007E11E5" w:rsidRDefault="00323651" w:rsidP="00323651">
      <w:pPr>
        <w:spacing w:after="60"/>
        <w:ind w:left="426" w:right="594"/>
        <w:rPr>
          <w:rFonts w:ascii="Read" w:hAnsi="Read" w:cs="Read"/>
          <w:sz w:val="22"/>
          <w:lang w:val="de-AT"/>
        </w:rPr>
      </w:pPr>
      <w:r w:rsidRPr="00EE6ED1">
        <w:rPr>
          <w:rFonts w:ascii="Read" w:hAnsi="Read" w:cs="Read"/>
          <w:sz w:val="22"/>
          <w:lang w:val="de-AT"/>
        </w:rPr>
        <w:t xml:space="preserve">Kaum ein Modell steht so sehr für den Erfolg von Dacia wie der Sandero. Was einst als erschwinglicher Einstieg in die Mobilität begann, entwickelte sich zu einem der </w:t>
      </w:r>
      <w:r w:rsidRPr="007E11E5">
        <w:rPr>
          <w:rFonts w:ascii="Read" w:hAnsi="Read" w:cs="Read"/>
          <w:sz w:val="22"/>
          <w:lang w:val="de-AT"/>
        </w:rPr>
        <w:t>erfolgreichsten Fahrzeuge Europas. Seit 2017 führt der Sandero die Privatkundenstatistik in Europa an. 2024 und 2025 war er sogar das meistverkaufte Auto Europas über alle Vertriebskanäle hinweg.</w:t>
      </w:r>
    </w:p>
    <w:p w14:paraId="4095B7D4" w14:textId="5E492446" w:rsidR="00323651" w:rsidRPr="00EE6ED1" w:rsidRDefault="00323651" w:rsidP="00323651">
      <w:pPr>
        <w:spacing w:after="60"/>
        <w:ind w:left="426" w:right="594"/>
        <w:rPr>
          <w:rFonts w:ascii="Read" w:hAnsi="Read" w:cs="Read"/>
          <w:sz w:val="22"/>
          <w:lang w:val="de-AT"/>
        </w:rPr>
      </w:pPr>
      <w:r w:rsidRPr="007E11E5">
        <w:rPr>
          <w:rFonts w:ascii="Read" w:hAnsi="Read" w:cs="Read"/>
          <w:sz w:val="22"/>
          <w:lang w:val="de-AT"/>
        </w:rPr>
        <w:t xml:space="preserve">Auch in Österreich gehört der Sandero seit vielen Jahren zu den beliebtesten Modellen der Marke. Seit seiner Einführung wurden hierzulande </w:t>
      </w:r>
      <w:r w:rsidR="00525BED">
        <w:rPr>
          <w:rFonts w:ascii="Read" w:hAnsi="Read" w:cs="Read"/>
          <w:sz w:val="22"/>
          <w:lang w:val="de-AT"/>
        </w:rPr>
        <w:t xml:space="preserve">fast </w:t>
      </w:r>
      <w:r w:rsidRPr="007E11E5">
        <w:rPr>
          <w:rFonts w:ascii="Read" w:hAnsi="Read" w:cs="Read"/>
          <w:sz w:val="22"/>
          <w:lang w:val="de-AT"/>
        </w:rPr>
        <w:t>4</w:t>
      </w:r>
      <w:r w:rsidR="00525BED">
        <w:rPr>
          <w:rFonts w:ascii="Read" w:hAnsi="Read" w:cs="Read"/>
          <w:sz w:val="22"/>
          <w:lang w:val="de-AT"/>
        </w:rPr>
        <w:t>4</w:t>
      </w:r>
      <w:r w:rsidRPr="007E11E5">
        <w:rPr>
          <w:rFonts w:ascii="Read" w:hAnsi="Read" w:cs="Read"/>
          <w:sz w:val="22"/>
          <w:lang w:val="de-AT"/>
        </w:rPr>
        <w:t>.</w:t>
      </w:r>
      <w:r w:rsidR="00525BED">
        <w:rPr>
          <w:rFonts w:ascii="Read" w:hAnsi="Read" w:cs="Read"/>
          <w:sz w:val="22"/>
          <w:lang w:val="de-AT"/>
        </w:rPr>
        <w:t>000</w:t>
      </w:r>
      <w:r w:rsidRPr="007E11E5">
        <w:rPr>
          <w:rFonts w:ascii="Read" w:hAnsi="Read" w:cs="Read"/>
          <w:sz w:val="22"/>
          <w:lang w:val="de-AT"/>
        </w:rPr>
        <w:t xml:space="preserve"> Sandero und Sandero Stepway neu zugelassen.</w:t>
      </w:r>
    </w:p>
    <w:p w14:paraId="4ABA14E9" w14:textId="31A62349" w:rsidR="00323651" w:rsidRPr="00EE6ED1" w:rsidRDefault="00323651" w:rsidP="00323651">
      <w:pPr>
        <w:spacing w:after="60"/>
        <w:ind w:left="426" w:right="594"/>
        <w:rPr>
          <w:rFonts w:ascii="Read" w:hAnsi="Read" w:cs="Read"/>
          <w:sz w:val="22"/>
          <w:lang w:val="de-AT"/>
        </w:rPr>
      </w:pPr>
      <w:r w:rsidRPr="00EE6ED1">
        <w:rPr>
          <w:rFonts w:ascii="Read" w:hAnsi="Read" w:cs="Read"/>
          <w:sz w:val="22"/>
          <w:lang w:val="de-AT"/>
        </w:rPr>
        <w:t xml:space="preserve">Mit dem neuen </w:t>
      </w:r>
      <w:r w:rsidR="006911A3">
        <w:rPr>
          <w:rFonts w:ascii="Read" w:hAnsi="Read" w:cs="Read"/>
          <w:sz w:val="22"/>
          <w:lang w:val="de-AT"/>
        </w:rPr>
        <w:t>Vollh</w:t>
      </w:r>
      <w:r w:rsidRPr="00EE6ED1">
        <w:rPr>
          <w:rFonts w:ascii="Read" w:hAnsi="Read" w:cs="Read"/>
          <w:sz w:val="22"/>
          <w:lang w:val="de-AT"/>
        </w:rPr>
        <w:t>ybrid</w:t>
      </w:r>
      <w:r w:rsidR="006911A3">
        <w:rPr>
          <w:rFonts w:ascii="Read" w:hAnsi="Read" w:cs="Read"/>
          <w:sz w:val="22"/>
          <w:lang w:val="de-AT"/>
        </w:rPr>
        <w:t>-</w:t>
      </w:r>
      <w:r w:rsidRPr="00EE6ED1">
        <w:rPr>
          <w:rFonts w:ascii="Read" w:hAnsi="Read" w:cs="Read"/>
          <w:sz w:val="22"/>
          <w:lang w:val="de-AT"/>
        </w:rPr>
        <w:t>Antrieb verbindet der Sandero seine bekannten Stärken mit den Anforderungen einer neuen Kundengeneration: niedrige Betriebskosten, hohe Effizienz und unkomplizierte Alltagstauglichkeit.</w:t>
      </w:r>
    </w:p>
    <w:p w14:paraId="1A28F7C8" w14:textId="77777777" w:rsidR="00EE6ED1" w:rsidRDefault="00EE6ED1" w:rsidP="00A56DE9">
      <w:pPr>
        <w:spacing w:after="60"/>
        <w:ind w:left="426" w:right="594"/>
        <w:rPr>
          <w:rFonts w:ascii="Dacia Block" w:hAnsi="Dacia Block" w:cs="Dacia Block"/>
          <w:b/>
          <w:bCs/>
          <w:caps/>
          <w:color w:val="646B52" w:themeColor="text2"/>
          <w:sz w:val="28"/>
          <w:szCs w:val="24"/>
          <w:lang w:val="de-AT"/>
        </w:rPr>
      </w:pPr>
    </w:p>
    <w:p w14:paraId="12A3E4C4" w14:textId="35B920B8" w:rsidR="00A56DE9" w:rsidRPr="00EE6ED1" w:rsidRDefault="00A21B15" w:rsidP="00A56DE9">
      <w:pPr>
        <w:spacing w:after="60"/>
        <w:ind w:left="426" w:right="594"/>
        <w:rPr>
          <w:rFonts w:ascii="Dacia Block" w:hAnsi="Dacia Block" w:cs="Dacia Block"/>
          <w:b/>
          <w:bCs/>
          <w:caps/>
          <w:color w:val="646B52" w:themeColor="text2"/>
          <w:sz w:val="28"/>
          <w:szCs w:val="24"/>
          <w:lang w:val="de-AT"/>
        </w:rPr>
      </w:pPr>
      <w:r w:rsidRPr="00EE6ED1">
        <w:rPr>
          <w:rFonts w:ascii="Dacia Block" w:hAnsi="Dacia Block" w:cs="Dacia Block"/>
          <w:b/>
          <w:bCs/>
          <w:caps/>
          <w:color w:val="646B52" w:themeColor="text2"/>
          <w:sz w:val="28"/>
          <w:szCs w:val="24"/>
          <w:lang w:val="de-AT"/>
        </w:rPr>
        <w:t>BEWÄHRTE, LEISTUNGSSTÄRKERE UND EFFIZIENTERE TECHNOLOGIE</w:t>
      </w:r>
    </w:p>
    <w:p w14:paraId="1876964F" w14:textId="7CD4A3F4" w:rsidR="007E5013" w:rsidRPr="00EE6ED1" w:rsidRDefault="00A21B15" w:rsidP="007E5013">
      <w:pPr>
        <w:spacing w:after="60"/>
        <w:ind w:left="426"/>
        <w:rPr>
          <w:rFonts w:ascii="Read" w:hAnsi="Read" w:cs="Read"/>
          <w:sz w:val="22"/>
          <w:lang w:val="de-AT"/>
        </w:rPr>
      </w:pPr>
      <w:r w:rsidRPr="00EE6ED1">
        <w:rPr>
          <w:rFonts w:ascii="Read" w:hAnsi="Read" w:cs="Read"/>
          <w:sz w:val="22"/>
          <w:lang w:val="de-AT"/>
        </w:rPr>
        <w:t xml:space="preserve">Der </w:t>
      </w:r>
      <w:r w:rsidR="00A27F2E">
        <w:rPr>
          <w:rFonts w:ascii="Read" w:hAnsi="Read" w:cs="Read"/>
          <w:sz w:val="22"/>
          <w:lang w:val="de-AT"/>
        </w:rPr>
        <w:t>H</w:t>
      </w:r>
      <w:r w:rsidRPr="00EE6ED1">
        <w:rPr>
          <w:rFonts w:ascii="Read" w:hAnsi="Read" w:cs="Read"/>
          <w:sz w:val="22"/>
          <w:lang w:val="de-AT"/>
        </w:rPr>
        <w:t xml:space="preserve">ybrid ergänzt eine Reihe effizienter Motorisierungen für den Sandero und den Sandero </w:t>
      </w:r>
      <w:proofErr w:type="spellStart"/>
      <w:r w:rsidRPr="00EE6ED1">
        <w:rPr>
          <w:rFonts w:ascii="Read" w:hAnsi="Read" w:cs="Read"/>
          <w:sz w:val="22"/>
          <w:lang w:val="de-AT"/>
        </w:rPr>
        <w:t>Stepway</w:t>
      </w:r>
      <w:proofErr w:type="spellEnd"/>
      <w:r w:rsidRPr="00EE6ED1">
        <w:rPr>
          <w:rFonts w:ascii="Read" w:hAnsi="Read" w:cs="Read"/>
          <w:sz w:val="22"/>
          <w:lang w:val="de-AT"/>
        </w:rPr>
        <w:t xml:space="preserve">: </w:t>
      </w:r>
      <w:r w:rsidR="00A27F2E">
        <w:rPr>
          <w:rFonts w:ascii="Read" w:hAnsi="Read" w:cs="Read"/>
          <w:sz w:val="22"/>
          <w:lang w:val="de-AT"/>
        </w:rPr>
        <w:t>D</w:t>
      </w:r>
      <w:r w:rsidRPr="00EE6ED1">
        <w:rPr>
          <w:rFonts w:ascii="Read" w:hAnsi="Read" w:cs="Read"/>
          <w:sz w:val="22"/>
          <w:lang w:val="de-AT"/>
        </w:rPr>
        <w:t xml:space="preserve">ie Turbobenziner </w:t>
      </w:r>
      <w:proofErr w:type="spellStart"/>
      <w:r w:rsidRPr="00EE6ED1">
        <w:rPr>
          <w:rFonts w:ascii="Read" w:hAnsi="Read" w:cs="Read"/>
          <w:sz w:val="22"/>
          <w:lang w:val="de-AT"/>
        </w:rPr>
        <w:t>TCe</w:t>
      </w:r>
      <w:proofErr w:type="spellEnd"/>
      <w:r w:rsidRPr="00EE6ED1">
        <w:rPr>
          <w:rFonts w:ascii="Read" w:hAnsi="Read" w:cs="Read"/>
          <w:sz w:val="22"/>
          <w:lang w:val="de-AT"/>
        </w:rPr>
        <w:t xml:space="preserve"> 100 und </w:t>
      </w:r>
      <w:proofErr w:type="spellStart"/>
      <w:r w:rsidRPr="00EE6ED1">
        <w:rPr>
          <w:rFonts w:ascii="Read" w:hAnsi="Read" w:cs="Read"/>
          <w:sz w:val="22"/>
          <w:lang w:val="de-AT"/>
        </w:rPr>
        <w:t>TCe</w:t>
      </w:r>
      <w:proofErr w:type="spellEnd"/>
      <w:r w:rsidRPr="00EE6ED1">
        <w:rPr>
          <w:rFonts w:ascii="Read" w:hAnsi="Read" w:cs="Read"/>
          <w:sz w:val="22"/>
          <w:lang w:val="de-AT"/>
        </w:rPr>
        <w:t xml:space="preserve"> 110. </w:t>
      </w:r>
      <w:r w:rsidR="007E5013" w:rsidRPr="00EE6ED1">
        <w:rPr>
          <w:rFonts w:ascii="Read" w:hAnsi="Read" w:cs="Read"/>
          <w:sz w:val="22"/>
          <w:lang w:val="de-AT"/>
        </w:rPr>
        <w:t>Der Hybrid</w:t>
      </w:r>
      <w:r w:rsidR="006911A3">
        <w:rPr>
          <w:rFonts w:ascii="Read" w:hAnsi="Read" w:cs="Read"/>
          <w:sz w:val="22"/>
          <w:lang w:val="de-AT"/>
        </w:rPr>
        <w:t xml:space="preserve"> </w:t>
      </w:r>
      <w:r w:rsidR="007E5013" w:rsidRPr="00EE6ED1">
        <w:rPr>
          <w:rFonts w:ascii="Read" w:hAnsi="Read" w:cs="Read"/>
          <w:sz w:val="22"/>
          <w:lang w:val="de-AT"/>
        </w:rPr>
        <w:t>kombiniert einen 1,8-Liter-Benzinmotor mit zwei Elektromotoren, einer 1,4-kWh-Batterie und einem elektrifizierten Automatikgetriebe. Im Stadtverkehr können bis zu 80 Prozent der Fahrzeit rein elektrisch zurückgelegt werden. Das Anfahren erfolgt grundsätzlich elektrisch.</w:t>
      </w:r>
    </w:p>
    <w:p w14:paraId="439BC247" w14:textId="77777777" w:rsidR="007E5013" w:rsidRPr="00EE6ED1" w:rsidRDefault="007E5013" w:rsidP="007E5013">
      <w:pPr>
        <w:spacing w:after="60"/>
        <w:ind w:left="426"/>
        <w:rPr>
          <w:rFonts w:ascii="Read" w:hAnsi="Read" w:cs="Read"/>
          <w:sz w:val="22"/>
          <w:lang w:val="de-AT"/>
        </w:rPr>
      </w:pPr>
      <w:r w:rsidRPr="00EE6ED1">
        <w:rPr>
          <w:rFonts w:ascii="Read" w:hAnsi="Read" w:cs="Read"/>
          <w:sz w:val="22"/>
          <w:lang w:val="de-AT"/>
        </w:rPr>
        <w:t xml:space="preserve">Mit einem kombinierten Verbrauch </w:t>
      </w:r>
      <w:r w:rsidRPr="005A6060">
        <w:rPr>
          <w:rFonts w:ascii="Read" w:hAnsi="Read" w:cs="Read"/>
          <w:sz w:val="22"/>
          <w:lang w:val="de-AT"/>
        </w:rPr>
        <w:t xml:space="preserve">ab 4,2 l/100 km beim Sandero beziehungsweise 4,4 l/100 km beim Sandero </w:t>
      </w:r>
      <w:proofErr w:type="spellStart"/>
      <w:r w:rsidRPr="005A6060">
        <w:rPr>
          <w:rFonts w:ascii="Read" w:hAnsi="Read" w:cs="Read"/>
          <w:sz w:val="22"/>
          <w:lang w:val="de-AT"/>
        </w:rPr>
        <w:t>Stepway</w:t>
      </w:r>
      <w:proofErr w:type="spellEnd"/>
      <w:r w:rsidRPr="005A6060">
        <w:rPr>
          <w:rFonts w:ascii="Read" w:hAnsi="Read" w:cs="Read"/>
          <w:sz w:val="22"/>
          <w:lang w:val="de-AT"/>
        </w:rPr>
        <w:t xml:space="preserve"> sowie CO</w:t>
      </w:r>
      <w:r w:rsidRPr="005A6060">
        <w:rPr>
          <w:rFonts w:ascii="Cambria Math" w:hAnsi="Cambria Math" w:cs="Cambria Math"/>
          <w:sz w:val="22"/>
          <w:lang w:val="de-AT"/>
        </w:rPr>
        <w:t>₂</w:t>
      </w:r>
      <w:r w:rsidRPr="005A6060">
        <w:rPr>
          <w:rFonts w:ascii="Read" w:hAnsi="Read" w:cs="Read"/>
          <w:sz w:val="22"/>
          <w:lang w:val="de-AT"/>
        </w:rPr>
        <w:t>-Emissionen ab 96 beziehungsweise 100 g/km</w:t>
      </w:r>
      <w:r w:rsidRPr="00EE6ED1">
        <w:rPr>
          <w:rFonts w:ascii="Read" w:hAnsi="Read" w:cs="Read"/>
          <w:sz w:val="22"/>
          <w:lang w:val="de-AT"/>
        </w:rPr>
        <w:t xml:space="preserve"> zählt der neue Antrieb zu den effizientesten Motorisierungen im Dacia Programm.</w:t>
      </w:r>
    </w:p>
    <w:p w14:paraId="44562C61" w14:textId="77777777" w:rsidR="007E5013" w:rsidRPr="00EE6ED1" w:rsidRDefault="007E5013" w:rsidP="007E5013">
      <w:pPr>
        <w:spacing w:after="60"/>
        <w:ind w:left="426"/>
        <w:rPr>
          <w:rFonts w:ascii="Read" w:hAnsi="Read" w:cs="Read"/>
          <w:sz w:val="22"/>
          <w:lang w:val="de-AT"/>
        </w:rPr>
      </w:pPr>
    </w:p>
    <w:p w14:paraId="4978EE44" w14:textId="7FB7B021" w:rsidR="007E5013" w:rsidRPr="00EE6ED1" w:rsidRDefault="007E5013" w:rsidP="007E5013">
      <w:pPr>
        <w:spacing w:after="60"/>
        <w:ind w:left="426"/>
        <w:rPr>
          <w:rFonts w:ascii="Read" w:hAnsi="Read" w:cs="Read"/>
          <w:sz w:val="22"/>
          <w:lang w:val="de-AT"/>
        </w:rPr>
      </w:pPr>
      <w:r w:rsidRPr="00EE6ED1">
        <w:rPr>
          <w:rFonts w:ascii="Read" w:hAnsi="Read" w:cs="Read"/>
          <w:sz w:val="22"/>
          <w:lang w:val="de-AT"/>
        </w:rPr>
        <w:t>Die wichtigsten Vorteile des Hybrid:</w:t>
      </w:r>
    </w:p>
    <w:p w14:paraId="3F5983B1" w14:textId="77777777" w:rsidR="007E5013" w:rsidRPr="00EE6ED1" w:rsidRDefault="007E5013" w:rsidP="00EE6ED1">
      <w:pPr>
        <w:numPr>
          <w:ilvl w:val="0"/>
          <w:numId w:val="23"/>
        </w:numPr>
        <w:tabs>
          <w:tab w:val="clear" w:pos="720"/>
          <w:tab w:val="num" w:pos="1418"/>
        </w:tabs>
        <w:spacing w:after="60"/>
        <w:ind w:left="993"/>
        <w:rPr>
          <w:rFonts w:ascii="Read" w:hAnsi="Read" w:cs="Read"/>
          <w:sz w:val="22"/>
          <w:lang w:val="de-AT"/>
        </w:rPr>
      </w:pPr>
      <w:r w:rsidRPr="00EE6ED1">
        <w:rPr>
          <w:rFonts w:ascii="Read" w:hAnsi="Read" w:cs="Read"/>
          <w:sz w:val="22"/>
          <w:lang w:val="de-AT"/>
        </w:rPr>
        <w:t>Automatikgetriebe serienmäßig</w:t>
      </w:r>
    </w:p>
    <w:p w14:paraId="681DE0BC" w14:textId="77777777" w:rsidR="007E5013" w:rsidRPr="00EE6ED1" w:rsidRDefault="007E5013" w:rsidP="00EE6ED1">
      <w:pPr>
        <w:numPr>
          <w:ilvl w:val="0"/>
          <w:numId w:val="23"/>
        </w:numPr>
        <w:tabs>
          <w:tab w:val="clear" w:pos="720"/>
          <w:tab w:val="num" w:pos="1418"/>
        </w:tabs>
        <w:spacing w:after="60"/>
        <w:ind w:left="993"/>
        <w:rPr>
          <w:rFonts w:ascii="Read" w:hAnsi="Read" w:cs="Read"/>
          <w:sz w:val="22"/>
          <w:lang w:val="de-AT"/>
        </w:rPr>
      </w:pPr>
      <w:r w:rsidRPr="00EE6ED1">
        <w:rPr>
          <w:rFonts w:ascii="Read" w:hAnsi="Read" w:cs="Read"/>
          <w:sz w:val="22"/>
          <w:lang w:val="de-AT"/>
        </w:rPr>
        <w:t>Bis zu 40 Prozent geringerer Verbrauch gegenüber vergleichbaren Benzinmotoren</w:t>
      </w:r>
    </w:p>
    <w:p w14:paraId="5D43786B" w14:textId="77777777" w:rsidR="007E5013" w:rsidRPr="00EE6ED1" w:rsidRDefault="007E5013" w:rsidP="00EE6ED1">
      <w:pPr>
        <w:numPr>
          <w:ilvl w:val="0"/>
          <w:numId w:val="23"/>
        </w:numPr>
        <w:tabs>
          <w:tab w:val="clear" w:pos="720"/>
          <w:tab w:val="num" w:pos="1418"/>
        </w:tabs>
        <w:spacing w:after="60"/>
        <w:ind w:left="993"/>
        <w:rPr>
          <w:rFonts w:ascii="Read" w:hAnsi="Read" w:cs="Read"/>
          <w:sz w:val="22"/>
          <w:lang w:val="de-AT"/>
        </w:rPr>
      </w:pPr>
      <w:r w:rsidRPr="00EE6ED1">
        <w:rPr>
          <w:rFonts w:ascii="Read" w:hAnsi="Read" w:cs="Read"/>
          <w:sz w:val="22"/>
          <w:lang w:val="de-AT"/>
        </w:rPr>
        <w:t>Leiseres und komfortableres Fahrerlebnis</w:t>
      </w:r>
    </w:p>
    <w:p w14:paraId="006F7ED6" w14:textId="77777777" w:rsidR="007E5013" w:rsidRPr="00EE6ED1" w:rsidRDefault="007E5013" w:rsidP="00EE6ED1">
      <w:pPr>
        <w:numPr>
          <w:ilvl w:val="0"/>
          <w:numId w:val="23"/>
        </w:numPr>
        <w:tabs>
          <w:tab w:val="clear" w:pos="720"/>
          <w:tab w:val="num" w:pos="1418"/>
        </w:tabs>
        <w:spacing w:after="60"/>
        <w:ind w:left="993"/>
        <w:rPr>
          <w:rFonts w:ascii="Read" w:hAnsi="Read" w:cs="Read"/>
          <w:sz w:val="22"/>
          <w:lang w:val="de-AT"/>
        </w:rPr>
      </w:pPr>
      <w:r w:rsidRPr="00EE6ED1">
        <w:rPr>
          <w:rFonts w:ascii="Read" w:hAnsi="Read" w:cs="Read"/>
          <w:sz w:val="22"/>
          <w:lang w:val="de-AT"/>
        </w:rPr>
        <w:lastRenderedPageBreak/>
        <w:t>Keine Ladeinfrastruktur erforderlich</w:t>
      </w:r>
    </w:p>
    <w:p w14:paraId="7735FAE6" w14:textId="223B5A5E" w:rsidR="00EE6ED1" w:rsidRDefault="007E5013" w:rsidP="00DC0B0A">
      <w:pPr>
        <w:numPr>
          <w:ilvl w:val="0"/>
          <w:numId w:val="23"/>
        </w:numPr>
        <w:tabs>
          <w:tab w:val="clear" w:pos="720"/>
          <w:tab w:val="num" w:pos="1418"/>
        </w:tabs>
        <w:spacing w:after="60"/>
        <w:ind w:left="993"/>
        <w:rPr>
          <w:rFonts w:ascii="Read" w:hAnsi="Read" w:cs="Read"/>
          <w:sz w:val="22"/>
          <w:lang w:val="de-AT"/>
        </w:rPr>
      </w:pPr>
      <w:r w:rsidRPr="00EE6ED1">
        <w:rPr>
          <w:rFonts w:ascii="Read" w:hAnsi="Read" w:cs="Read"/>
          <w:sz w:val="22"/>
          <w:lang w:val="de-AT"/>
        </w:rPr>
        <w:t>Bewährte Hybridtechnologie zum attraktiven Dacia Preis-Leistungs-Verhältnis</w:t>
      </w:r>
    </w:p>
    <w:p w14:paraId="4AA119AC" w14:textId="77777777" w:rsidR="00DC0B0A" w:rsidRPr="00DC0B0A" w:rsidRDefault="00DC0B0A" w:rsidP="00DC0B0A">
      <w:pPr>
        <w:spacing w:after="60"/>
        <w:ind w:left="993"/>
        <w:rPr>
          <w:rFonts w:ascii="Read" w:hAnsi="Read" w:cs="Read"/>
          <w:sz w:val="22"/>
          <w:lang w:val="de-AT"/>
        </w:rPr>
      </w:pPr>
    </w:p>
    <w:p w14:paraId="47DF03C2" w14:textId="0F4B0460" w:rsidR="007E5013" w:rsidRPr="00EE6ED1" w:rsidRDefault="007E5013" w:rsidP="007E5013">
      <w:pPr>
        <w:spacing w:after="60"/>
        <w:ind w:left="426"/>
        <w:rPr>
          <w:rFonts w:ascii="Read" w:hAnsi="Read" w:cs="Read"/>
          <w:sz w:val="22"/>
          <w:lang w:val="de-AT"/>
        </w:rPr>
      </w:pPr>
      <w:r w:rsidRPr="00EE6ED1">
        <w:rPr>
          <w:rFonts w:ascii="Read" w:hAnsi="Read" w:cs="Read"/>
          <w:sz w:val="22"/>
          <w:lang w:val="de-AT"/>
        </w:rPr>
        <w:t>Mit dem Hybrid setzt Dacia die Elektrifizierung seiner Modellpalette konsequent fort und bleibt gleichzeitig seiner DNA treu: praktische, effiziente und erschwingliche Mobilität für möglichst viele Menschen.</w:t>
      </w:r>
    </w:p>
    <w:p w14:paraId="47F67664" w14:textId="51A017C5" w:rsidR="00A21B15" w:rsidRPr="00EE6ED1" w:rsidRDefault="00A21B15" w:rsidP="007E5013">
      <w:pPr>
        <w:ind w:left="426"/>
        <w:rPr>
          <w:rFonts w:ascii="Read" w:hAnsi="Read" w:cs="Read"/>
          <w:b/>
          <w:bCs/>
          <w:sz w:val="22"/>
          <w:lang w:val="de-AT"/>
        </w:rPr>
      </w:pPr>
    </w:p>
    <w:p w14:paraId="5528B118" w14:textId="0C471D39" w:rsidR="00A21B15" w:rsidRPr="00EE6ED1" w:rsidRDefault="00A21B15" w:rsidP="00A21B15">
      <w:pPr>
        <w:ind w:left="426"/>
        <w:rPr>
          <w:rFonts w:ascii="Dacia Block" w:hAnsi="Dacia Block" w:cs="Dacia Block"/>
          <w:b/>
          <w:bCs/>
          <w:sz w:val="24"/>
          <w:szCs w:val="24"/>
          <w:lang w:val="de-AT"/>
        </w:rPr>
      </w:pPr>
      <w:r w:rsidRPr="00EE6ED1">
        <w:rPr>
          <w:rFonts w:ascii="Dacia Block" w:hAnsi="Dacia Block" w:cs="Dacia Block"/>
          <w:b/>
          <w:bCs/>
          <w:caps/>
          <w:color w:val="646B52" w:themeColor="text2"/>
          <w:sz w:val="28"/>
          <w:szCs w:val="24"/>
          <w:lang w:val="de-AT"/>
        </w:rPr>
        <w:t xml:space="preserve">PREISE FÜR DEN DACIA SANDERO UND DEN DACIA SANDERO STEPWAY HYBRID </w:t>
      </w:r>
    </w:p>
    <w:p w14:paraId="151ECC99" w14:textId="77777777" w:rsidR="00A21B15" w:rsidRPr="00EE6ED1" w:rsidRDefault="00A21B15" w:rsidP="00A21B15">
      <w:pPr>
        <w:ind w:left="426"/>
        <w:rPr>
          <w:rFonts w:ascii="Dacia Block" w:hAnsi="Dacia Block" w:cs="Dacia Block"/>
          <w:b/>
          <w:bCs/>
          <w:sz w:val="24"/>
          <w:szCs w:val="24"/>
          <w:lang w:val="de-AT"/>
        </w:rPr>
      </w:pPr>
    </w:p>
    <w:p w14:paraId="2B992AAC" w14:textId="195CB7EC" w:rsidR="00421A8B" w:rsidRPr="00EE6ED1" w:rsidRDefault="00421A8B" w:rsidP="00421A8B">
      <w:pPr>
        <w:ind w:left="426"/>
        <w:rPr>
          <w:rFonts w:ascii="Read" w:hAnsi="Read" w:cs="Read"/>
          <w:sz w:val="22"/>
          <w:lang w:val="de-AT"/>
        </w:rPr>
      </w:pPr>
      <w:r w:rsidRPr="00EE6ED1">
        <w:rPr>
          <w:rFonts w:ascii="Read" w:hAnsi="Read" w:cs="Read"/>
          <w:sz w:val="22"/>
          <w:lang w:val="de-AT"/>
        </w:rPr>
        <w:t xml:space="preserve">Der neue Antrieb erweitert das Angebot von Sandero und Sandero Stepway um eine moderne Vollhybrid-Alternative mit serienmäßigem Automatikgetriebe. </w:t>
      </w:r>
    </w:p>
    <w:p w14:paraId="597120F0" w14:textId="12F06FF6" w:rsidR="00A21B15" w:rsidRPr="00EE6ED1" w:rsidRDefault="00A21B15" w:rsidP="00EE6ED1">
      <w:pPr>
        <w:ind w:left="426"/>
        <w:rPr>
          <w:rFonts w:ascii="Read" w:hAnsi="Read" w:cs="Read"/>
          <w:sz w:val="22"/>
          <w:lang w:val="de-AT"/>
        </w:rPr>
      </w:pPr>
    </w:p>
    <w:p w14:paraId="0CC69EEC" w14:textId="724EB9EA" w:rsidR="00EE6ED1" w:rsidRPr="00EE6ED1" w:rsidRDefault="00EE6ED1" w:rsidP="00EE6ED1">
      <w:pPr>
        <w:ind w:left="426"/>
        <w:rPr>
          <w:rFonts w:ascii="Dacia Block" w:hAnsi="Dacia Block" w:cs="Dacia Block"/>
          <w:b/>
          <w:sz w:val="24"/>
          <w:szCs w:val="24"/>
          <w:lang w:val="de-AT"/>
        </w:rPr>
      </w:pPr>
      <w:r w:rsidRPr="00EE6ED1">
        <w:rPr>
          <w:rFonts w:ascii="Dacia Block" w:hAnsi="Dacia Block" w:cs="Dacia Block"/>
          <w:b/>
          <w:sz w:val="24"/>
          <w:szCs w:val="24"/>
          <w:lang w:val="de-AT"/>
        </w:rPr>
        <w:t>Dacia Sandero</w:t>
      </w:r>
      <w:r w:rsidR="006911A3">
        <w:rPr>
          <w:rFonts w:ascii="Dacia Block" w:hAnsi="Dacia Block" w:cs="Dacia Block"/>
          <w:b/>
          <w:sz w:val="24"/>
          <w:szCs w:val="24"/>
          <w:lang w:val="de-AT"/>
        </w:rPr>
        <w:t xml:space="preserve"> (Stand: 19.08.2026)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28"/>
        <w:gridCol w:w="66"/>
        <w:gridCol w:w="1933"/>
        <w:gridCol w:w="2346"/>
      </w:tblGrid>
      <w:tr w:rsidR="006911A3" w:rsidRPr="00EE6ED1" w14:paraId="04363622" w14:textId="77777777" w:rsidTr="00E408D3">
        <w:trPr>
          <w:tblHeader/>
          <w:tblCellSpacing w:w="15" w:type="dxa"/>
        </w:trPr>
        <w:tc>
          <w:tcPr>
            <w:tcW w:w="0" w:type="auto"/>
            <w:vAlign w:val="center"/>
            <w:hideMark/>
          </w:tcPr>
          <w:p w14:paraId="3C290841" w14:textId="77777777" w:rsidR="006911A3" w:rsidRPr="00EE6ED1" w:rsidRDefault="006911A3" w:rsidP="00EE6ED1">
            <w:pPr>
              <w:ind w:left="426"/>
              <w:rPr>
                <w:rFonts w:ascii="Read" w:hAnsi="Read" w:cs="Read"/>
                <w:b/>
                <w:bCs/>
                <w:sz w:val="22"/>
                <w:lang w:val="de-AT"/>
              </w:rPr>
            </w:pPr>
            <w:r w:rsidRPr="00EE6ED1">
              <w:rPr>
                <w:rFonts w:ascii="Read" w:hAnsi="Read" w:cs="Read"/>
                <w:b/>
                <w:bCs/>
                <w:sz w:val="22"/>
                <w:lang w:val="de-AT"/>
              </w:rPr>
              <w:t>Ausstattungsvariante</w:t>
            </w:r>
          </w:p>
        </w:tc>
        <w:tc>
          <w:tcPr>
            <w:tcW w:w="0" w:type="auto"/>
          </w:tcPr>
          <w:p w14:paraId="3AB8C5C0" w14:textId="77777777" w:rsidR="006911A3" w:rsidRPr="00EE6ED1" w:rsidRDefault="006911A3" w:rsidP="00EE6ED1">
            <w:pPr>
              <w:ind w:left="426"/>
              <w:rPr>
                <w:rFonts w:ascii="Read" w:hAnsi="Read" w:cs="Read"/>
                <w:b/>
                <w:bCs/>
                <w:sz w:val="22"/>
                <w:lang w:val="de-AT"/>
              </w:rPr>
            </w:pPr>
          </w:p>
        </w:tc>
        <w:tc>
          <w:tcPr>
            <w:tcW w:w="0" w:type="auto"/>
            <w:vAlign w:val="center"/>
            <w:hideMark/>
          </w:tcPr>
          <w:p w14:paraId="0D2E86E0" w14:textId="4434DAC0" w:rsidR="006911A3" w:rsidRPr="00EE6ED1" w:rsidRDefault="006911A3" w:rsidP="00EE6ED1">
            <w:pPr>
              <w:ind w:left="426"/>
              <w:rPr>
                <w:rFonts w:ascii="Read" w:hAnsi="Read" w:cs="Read"/>
                <w:b/>
                <w:bCs/>
                <w:sz w:val="22"/>
                <w:lang w:val="de-AT"/>
              </w:rPr>
            </w:pPr>
            <w:r w:rsidRPr="00EE6ED1">
              <w:rPr>
                <w:rFonts w:ascii="Read" w:hAnsi="Read" w:cs="Read"/>
                <w:b/>
                <w:bCs/>
                <w:sz w:val="22"/>
                <w:lang w:val="de-AT"/>
              </w:rPr>
              <w:t>Motorisierung</w:t>
            </w:r>
          </w:p>
        </w:tc>
        <w:tc>
          <w:tcPr>
            <w:tcW w:w="0" w:type="auto"/>
            <w:vAlign w:val="center"/>
            <w:hideMark/>
          </w:tcPr>
          <w:p w14:paraId="4CF8EA02" w14:textId="77777777" w:rsidR="006911A3" w:rsidRPr="00EE6ED1" w:rsidRDefault="006911A3" w:rsidP="00EE6ED1">
            <w:pPr>
              <w:ind w:left="426"/>
              <w:rPr>
                <w:rFonts w:ascii="Read" w:hAnsi="Read" w:cs="Read"/>
                <w:b/>
                <w:bCs/>
                <w:sz w:val="22"/>
                <w:lang w:val="de-AT"/>
              </w:rPr>
            </w:pPr>
            <w:r w:rsidRPr="00EE6ED1">
              <w:rPr>
                <w:rFonts w:ascii="Read" w:hAnsi="Read" w:cs="Read"/>
                <w:b/>
                <w:bCs/>
                <w:sz w:val="22"/>
                <w:lang w:val="de-AT"/>
              </w:rPr>
              <w:t>Preis inkl. MwSt.</w:t>
            </w:r>
          </w:p>
        </w:tc>
      </w:tr>
      <w:tr w:rsidR="006911A3" w:rsidRPr="00EE6ED1" w14:paraId="7D3609DD" w14:textId="77777777" w:rsidTr="00E408D3">
        <w:trPr>
          <w:tblCellSpacing w:w="15" w:type="dxa"/>
        </w:trPr>
        <w:tc>
          <w:tcPr>
            <w:tcW w:w="0" w:type="auto"/>
            <w:vAlign w:val="center"/>
            <w:hideMark/>
          </w:tcPr>
          <w:p w14:paraId="679EEA7A" w14:textId="6920285E" w:rsidR="006911A3" w:rsidRDefault="006911A3" w:rsidP="00EE6ED1">
            <w:pPr>
              <w:ind w:left="426"/>
              <w:rPr>
                <w:rFonts w:ascii="Read" w:hAnsi="Read" w:cs="Read"/>
                <w:bCs/>
                <w:sz w:val="22"/>
                <w:lang w:val="de-AT"/>
              </w:rPr>
            </w:pPr>
            <w:r>
              <w:rPr>
                <w:rFonts w:ascii="Read" w:hAnsi="Read" w:cs="Read"/>
                <w:bCs/>
                <w:sz w:val="22"/>
                <w:lang w:val="de-AT"/>
              </w:rPr>
              <w:t>Essential</w:t>
            </w:r>
          </w:p>
          <w:p w14:paraId="2EC75CF1" w14:textId="42162BE6" w:rsidR="006911A3" w:rsidRPr="00EE6ED1" w:rsidRDefault="006911A3" w:rsidP="00EE6ED1">
            <w:pPr>
              <w:ind w:left="426"/>
              <w:rPr>
                <w:rFonts w:ascii="Read" w:hAnsi="Read" w:cs="Read"/>
                <w:bCs/>
                <w:sz w:val="22"/>
                <w:lang w:val="de-AT"/>
              </w:rPr>
            </w:pPr>
            <w:r w:rsidRPr="00EE6ED1">
              <w:rPr>
                <w:rFonts w:ascii="Read" w:hAnsi="Read" w:cs="Read"/>
                <w:bCs/>
                <w:sz w:val="22"/>
                <w:lang w:val="de-AT"/>
              </w:rPr>
              <w:t>Expression</w:t>
            </w:r>
          </w:p>
        </w:tc>
        <w:tc>
          <w:tcPr>
            <w:tcW w:w="0" w:type="auto"/>
          </w:tcPr>
          <w:p w14:paraId="3CFC342E" w14:textId="77777777" w:rsidR="006911A3" w:rsidRDefault="006911A3" w:rsidP="00EE6ED1">
            <w:pPr>
              <w:ind w:left="426"/>
              <w:rPr>
                <w:rFonts w:ascii="Read" w:hAnsi="Read" w:cs="Read"/>
                <w:bCs/>
                <w:sz w:val="22"/>
                <w:lang w:val="de-AT"/>
              </w:rPr>
            </w:pPr>
          </w:p>
        </w:tc>
        <w:tc>
          <w:tcPr>
            <w:tcW w:w="0" w:type="auto"/>
            <w:vAlign w:val="center"/>
            <w:hideMark/>
          </w:tcPr>
          <w:p w14:paraId="14B2B13D" w14:textId="759DACD4" w:rsidR="006911A3" w:rsidRDefault="006911A3" w:rsidP="00EE6ED1">
            <w:pPr>
              <w:ind w:left="426"/>
              <w:rPr>
                <w:rFonts w:ascii="Read" w:hAnsi="Read" w:cs="Read"/>
                <w:bCs/>
                <w:sz w:val="22"/>
                <w:lang w:val="de-AT"/>
              </w:rPr>
            </w:pPr>
            <w:proofErr w:type="spellStart"/>
            <w:r>
              <w:rPr>
                <w:rFonts w:ascii="Read" w:hAnsi="Read" w:cs="Read"/>
                <w:bCs/>
                <w:sz w:val="22"/>
                <w:lang w:val="de-AT"/>
              </w:rPr>
              <w:t>TCe</w:t>
            </w:r>
            <w:proofErr w:type="spellEnd"/>
            <w:r>
              <w:rPr>
                <w:rFonts w:ascii="Read" w:hAnsi="Read" w:cs="Read"/>
                <w:bCs/>
                <w:sz w:val="22"/>
                <w:lang w:val="de-AT"/>
              </w:rPr>
              <w:t xml:space="preserve"> 100</w:t>
            </w:r>
          </w:p>
          <w:p w14:paraId="314551EF" w14:textId="11B981BC" w:rsidR="006911A3" w:rsidRPr="00EE6ED1" w:rsidRDefault="006911A3" w:rsidP="00EE6ED1">
            <w:pPr>
              <w:ind w:left="426"/>
              <w:rPr>
                <w:rFonts w:ascii="Read" w:hAnsi="Read" w:cs="Read"/>
                <w:bCs/>
                <w:sz w:val="22"/>
                <w:lang w:val="de-AT"/>
              </w:rPr>
            </w:pPr>
            <w:proofErr w:type="spellStart"/>
            <w:r w:rsidRPr="00EE6ED1">
              <w:rPr>
                <w:rFonts w:ascii="Read" w:hAnsi="Read" w:cs="Read"/>
                <w:bCs/>
                <w:sz w:val="22"/>
                <w:lang w:val="de-AT"/>
              </w:rPr>
              <w:t>TCe</w:t>
            </w:r>
            <w:proofErr w:type="spellEnd"/>
            <w:r w:rsidRPr="00EE6ED1">
              <w:rPr>
                <w:rFonts w:ascii="Read" w:hAnsi="Read" w:cs="Read"/>
                <w:bCs/>
                <w:sz w:val="22"/>
                <w:lang w:val="de-AT"/>
              </w:rPr>
              <w:t xml:space="preserve"> 100</w:t>
            </w:r>
          </w:p>
        </w:tc>
        <w:tc>
          <w:tcPr>
            <w:tcW w:w="0" w:type="auto"/>
            <w:vAlign w:val="center"/>
            <w:hideMark/>
          </w:tcPr>
          <w:p w14:paraId="35A8365D" w14:textId="34C27560" w:rsidR="006911A3" w:rsidRDefault="006911A3" w:rsidP="00EE6ED1">
            <w:pPr>
              <w:ind w:left="426"/>
              <w:rPr>
                <w:rFonts w:ascii="Read" w:hAnsi="Read" w:cs="Read"/>
                <w:bCs/>
                <w:sz w:val="22"/>
                <w:lang w:val="de-AT"/>
              </w:rPr>
            </w:pPr>
            <w:r>
              <w:rPr>
                <w:rFonts w:ascii="Read" w:hAnsi="Read" w:cs="Read"/>
                <w:bCs/>
                <w:sz w:val="22"/>
                <w:lang w:val="de-AT"/>
              </w:rPr>
              <w:t>13.490 Euro</w:t>
            </w:r>
          </w:p>
          <w:p w14:paraId="4B650322" w14:textId="3C9CDF73" w:rsidR="006911A3" w:rsidRPr="00EE6ED1" w:rsidRDefault="006911A3" w:rsidP="002A5AD8">
            <w:pPr>
              <w:ind w:left="426"/>
              <w:rPr>
                <w:rFonts w:ascii="Read" w:hAnsi="Read" w:cs="Read"/>
                <w:bCs/>
                <w:sz w:val="22"/>
                <w:lang w:val="de-AT"/>
              </w:rPr>
            </w:pPr>
            <w:r w:rsidRPr="00EE6ED1">
              <w:rPr>
                <w:rFonts w:ascii="Read" w:hAnsi="Read" w:cs="Read"/>
                <w:bCs/>
                <w:sz w:val="22"/>
                <w:lang w:val="de-AT"/>
              </w:rPr>
              <w:t>1</w:t>
            </w:r>
            <w:r>
              <w:rPr>
                <w:rFonts w:ascii="Read" w:hAnsi="Read" w:cs="Read"/>
                <w:bCs/>
                <w:sz w:val="22"/>
                <w:lang w:val="de-AT"/>
              </w:rPr>
              <w:t>5</w:t>
            </w:r>
            <w:r w:rsidRPr="00EE6ED1">
              <w:rPr>
                <w:rFonts w:ascii="Read" w:hAnsi="Read" w:cs="Read"/>
                <w:bCs/>
                <w:sz w:val="22"/>
                <w:lang w:val="de-AT"/>
              </w:rPr>
              <w:t>.</w:t>
            </w:r>
            <w:r>
              <w:rPr>
                <w:rFonts w:ascii="Read" w:hAnsi="Read" w:cs="Read"/>
                <w:bCs/>
                <w:sz w:val="22"/>
                <w:lang w:val="de-AT"/>
              </w:rPr>
              <w:t>2</w:t>
            </w:r>
            <w:r w:rsidRPr="00EE6ED1">
              <w:rPr>
                <w:rFonts w:ascii="Read" w:hAnsi="Read" w:cs="Read"/>
                <w:bCs/>
                <w:sz w:val="22"/>
                <w:lang w:val="de-AT"/>
              </w:rPr>
              <w:t>90 Euro</w:t>
            </w:r>
          </w:p>
        </w:tc>
      </w:tr>
      <w:tr w:rsidR="006911A3" w:rsidRPr="00EE6ED1" w14:paraId="17B282EB" w14:textId="77777777" w:rsidTr="00E408D3">
        <w:trPr>
          <w:tblCellSpacing w:w="15" w:type="dxa"/>
        </w:trPr>
        <w:tc>
          <w:tcPr>
            <w:tcW w:w="0" w:type="auto"/>
            <w:vAlign w:val="center"/>
            <w:hideMark/>
          </w:tcPr>
          <w:p w14:paraId="1D254D50" w14:textId="77777777" w:rsidR="006911A3" w:rsidRPr="00EE6ED1" w:rsidRDefault="006911A3" w:rsidP="00EE6ED1">
            <w:pPr>
              <w:ind w:left="426"/>
              <w:rPr>
                <w:rFonts w:ascii="Read" w:hAnsi="Read" w:cs="Read"/>
                <w:bCs/>
                <w:sz w:val="22"/>
                <w:lang w:val="de-AT"/>
              </w:rPr>
            </w:pPr>
            <w:r w:rsidRPr="00EE6ED1">
              <w:rPr>
                <w:rFonts w:ascii="Read" w:hAnsi="Read" w:cs="Read"/>
                <w:bCs/>
                <w:sz w:val="22"/>
                <w:lang w:val="de-AT"/>
              </w:rPr>
              <w:t>Expression</w:t>
            </w:r>
          </w:p>
        </w:tc>
        <w:tc>
          <w:tcPr>
            <w:tcW w:w="0" w:type="auto"/>
          </w:tcPr>
          <w:p w14:paraId="6D7D0369" w14:textId="77777777" w:rsidR="006911A3" w:rsidRPr="00EE6ED1" w:rsidRDefault="006911A3" w:rsidP="00EE6ED1">
            <w:pPr>
              <w:ind w:left="426"/>
              <w:rPr>
                <w:rFonts w:ascii="Read" w:hAnsi="Read" w:cs="Read"/>
                <w:bCs/>
                <w:sz w:val="22"/>
                <w:lang w:val="de-AT"/>
              </w:rPr>
            </w:pPr>
          </w:p>
        </w:tc>
        <w:tc>
          <w:tcPr>
            <w:tcW w:w="0" w:type="auto"/>
            <w:vAlign w:val="center"/>
            <w:hideMark/>
          </w:tcPr>
          <w:p w14:paraId="3B13AA70" w14:textId="2B9E284E" w:rsidR="006911A3" w:rsidRPr="00EE6ED1" w:rsidRDefault="006911A3" w:rsidP="00EE6ED1">
            <w:pPr>
              <w:ind w:left="426"/>
              <w:rPr>
                <w:rFonts w:ascii="Read" w:hAnsi="Read" w:cs="Read"/>
                <w:bCs/>
                <w:sz w:val="22"/>
                <w:lang w:val="de-AT"/>
              </w:rPr>
            </w:pPr>
            <w:r w:rsidRPr="00EE6ED1">
              <w:rPr>
                <w:rFonts w:ascii="Read" w:hAnsi="Read" w:cs="Read"/>
                <w:bCs/>
                <w:sz w:val="22"/>
                <w:lang w:val="de-AT"/>
              </w:rPr>
              <w:t>Hybrid 155</w:t>
            </w:r>
          </w:p>
        </w:tc>
        <w:tc>
          <w:tcPr>
            <w:tcW w:w="0" w:type="auto"/>
            <w:vAlign w:val="center"/>
            <w:hideMark/>
          </w:tcPr>
          <w:p w14:paraId="7C7E6340" w14:textId="0EF73835" w:rsidR="006911A3" w:rsidRPr="00EE6ED1" w:rsidRDefault="006911A3" w:rsidP="00EE6ED1">
            <w:pPr>
              <w:ind w:left="426"/>
              <w:rPr>
                <w:rFonts w:ascii="Read" w:hAnsi="Read" w:cs="Read"/>
                <w:bCs/>
                <w:sz w:val="22"/>
                <w:lang w:val="de-AT"/>
              </w:rPr>
            </w:pPr>
            <w:r>
              <w:rPr>
                <w:rFonts w:ascii="Read" w:hAnsi="Read" w:cs="Read"/>
                <w:bCs/>
                <w:sz w:val="22"/>
                <w:lang w:val="de-AT"/>
              </w:rPr>
              <w:t>18.290</w:t>
            </w:r>
            <w:r w:rsidRPr="00EE6ED1">
              <w:rPr>
                <w:rFonts w:ascii="Read" w:hAnsi="Read" w:cs="Read"/>
                <w:bCs/>
                <w:sz w:val="22"/>
                <w:lang w:val="de-AT"/>
              </w:rPr>
              <w:t xml:space="preserve"> Euro</w:t>
            </w:r>
          </w:p>
        </w:tc>
      </w:tr>
      <w:tr w:rsidR="006911A3" w:rsidRPr="00EE6ED1" w14:paraId="3F7608DB" w14:textId="77777777" w:rsidTr="00E408D3">
        <w:trPr>
          <w:tblCellSpacing w:w="15" w:type="dxa"/>
        </w:trPr>
        <w:tc>
          <w:tcPr>
            <w:tcW w:w="0" w:type="auto"/>
            <w:vAlign w:val="center"/>
            <w:hideMark/>
          </w:tcPr>
          <w:p w14:paraId="36551DCE" w14:textId="77777777" w:rsidR="006911A3" w:rsidRPr="00EE6ED1" w:rsidRDefault="006911A3" w:rsidP="00EE6ED1">
            <w:pPr>
              <w:ind w:left="426"/>
              <w:rPr>
                <w:rFonts w:ascii="Read" w:hAnsi="Read" w:cs="Read"/>
                <w:bCs/>
                <w:sz w:val="22"/>
                <w:lang w:val="de-AT"/>
              </w:rPr>
            </w:pPr>
            <w:r w:rsidRPr="00EE6ED1">
              <w:rPr>
                <w:rFonts w:ascii="Read" w:hAnsi="Read" w:cs="Read"/>
                <w:bCs/>
                <w:sz w:val="22"/>
                <w:lang w:val="de-AT"/>
              </w:rPr>
              <w:t>Journey</w:t>
            </w:r>
          </w:p>
        </w:tc>
        <w:tc>
          <w:tcPr>
            <w:tcW w:w="0" w:type="auto"/>
          </w:tcPr>
          <w:p w14:paraId="3E63CE81" w14:textId="77777777" w:rsidR="006911A3" w:rsidRPr="00EE6ED1" w:rsidRDefault="006911A3" w:rsidP="00EE6ED1">
            <w:pPr>
              <w:ind w:left="426"/>
              <w:rPr>
                <w:rFonts w:ascii="Read" w:hAnsi="Read" w:cs="Read"/>
                <w:bCs/>
                <w:sz w:val="22"/>
                <w:lang w:val="de-AT"/>
              </w:rPr>
            </w:pPr>
          </w:p>
        </w:tc>
        <w:tc>
          <w:tcPr>
            <w:tcW w:w="0" w:type="auto"/>
            <w:vAlign w:val="center"/>
            <w:hideMark/>
          </w:tcPr>
          <w:p w14:paraId="7A6536A8" w14:textId="3D31E67B" w:rsidR="006911A3" w:rsidRPr="00EE6ED1" w:rsidRDefault="006911A3" w:rsidP="00EE6ED1">
            <w:pPr>
              <w:ind w:left="426"/>
              <w:rPr>
                <w:rFonts w:ascii="Read" w:hAnsi="Read" w:cs="Read"/>
                <w:bCs/>
                <w:sz w:val="22"/>
                <w:lang w:val="de-AT"/>
              </w:rPr>
            </w:pPr>
            <w:proofErr w:type="spellStart"/>
            <w:r w:rsidRPr="00EE6ED1">
              <w:rPr>
                <w:rFonts w:ascii="Read" w:hAnsi="Read" w:cs="Read"/>
                <w:bCs/>
                <w:sz w:val="22"/>
                <w:lang w:val="de-AT"/>
              </w:rPr>
              <w:t>TCe</w:t>
            </w:r>
            <w:proofErr w:type="spellEnd"/>
            <w:r w:rsidRPr="00EE6ED1">
              <w:rPr>
                <w:rFonts w:ascii="Read" w:hAnsi="Read" w:cs="Read"/>
                <w:bCs/>
                <w:sz w:val="22"/>
                <w:lang w:val="de-AT"/>
              </w:rPr>
              <w:t xml:space="preserve"> 100</w:t>
            </w:r>
          </w:p>
        </w:tc>
        <w:tc>
          <w:tcPr>
            <w:tcW w:w="0" w:type="auto"/>
            <w:vAlign w:val="center"/>
            <w:hideMark/>
          </w:tcPr>
          <w:p w14:paraId="17EECE88" w14:textId="77777777" w:rsidR="006911A3" w:rsidRPr="00EE6ED1" w:rsidRDefault="006911A3" w:rsidP="00EE6ED1">
            <w:pPr>
              <w:ind w:left="426"/>
              <w:rPr>
                <w:rFonts w:ascii="Read" w:hAnsi="Read" w:cs="Read"/>
                <w:bCs/>
                <w:sz w:val="22"/>
                <w:lang w:val="de-AT"/>
              </w:rPr>
            </w:pPr>
            <w:r w:rsidRPr="00EE6ED1">
              <w:rPr>
                <w:rFonts w:ascii="Read" w:hAnsi="Read" w:cs="Read"/>
                <w:bCs/>
                <w:sz w:val="22"/>
                <w:lang w:val="de-AT"/>
              </w:rPr>
              <w:t>16.590 Euro</w:t>
            </w:r>
          </w:p>
        </w:tc>
      </w:tr>
      <w:tr w:rsidR="006911A3" w:rsidRPr="00EE6ED1" w14:paraId="39AA82CE" w14:textId="77777777" w:rsidTr="00E408D3">
        <w:trPr>
          <w:tblCellSpacing w:w="15" w:type="dxa"/>
        </w:trPr>
        <w:tc>
          <w:tcPr>
            <w:tcW w:w="0" w:type="auto"/>
            <w:vAlign w:val="center"/>
            <w:hideMark/>
          </w:tcPr>
          <w:p w14:paraId="2E3E7E0B" w14:textId="77777777" w:rsidR="006911A3" w:rsidRPr="00EE6ED1" w:rsidRDefault="006911A3" w:rsidP="00EE6ED1">
            <w:pPr>
              <w:ind w:left="426"/>
              <w:rPr>
                <w:rFonts w:ascii="Read" w:hAnsi="Read" w:cs="Read"/>
                <w:bCs/>
                <w:sz w:val="22"/>
                <w:lang w:val="de-AT"/>
              </w:rPr>
            </w:pPr>
            <w:r w:rsidRPr="00EE6ED1">
              <w:rPr>
                <w:rFonts w:ascii="Read" w:hAnsi="Read" w:cs="Read"/>
                <w:bCs/>
                <w:sz w:val="22"/>
                <w:lang w:val="de-AT"/>
              </w:rPr>
              <w:t>Journey</w:t>
            </w:r>
          </w:p>
        </w:tc>
        <w:tc>
          <w:tcPr>
            <w:tcW w:w="0" w:type="auto"/>
          </w:tcPr>
          <w:p w14:paraId="19AC579E" w14:textId="77777777" w:rsidR="006911A3" w:rsidRPr="00EE6ED1" w:rsidRDefault="006911A3" w:rsidP="00EE6ED1">
            <w:pPr>
              <w:ind w:left="426"/>
              <w:rPr>
                <w:rFonts w:ascii="Read" w:hAnsi="Read" w:cs="Read"/>
                <w:bCs/>
                <w:sz w:val="22"/>
                <w:lang w:val="de-AT"/>
              </w:rPr>
            </w:pPr>
          </w:p>
        </w:tc>
        <w:tc>
          <w:tcPr>
            <w:tcW w:w="0" w:type="auto"/>
            <w:vAlign w:val="center"/>
            <w:hideMark/>
          </w:tcPr>
          <w:p w14:paraId="2E764696" w14:textId="45459685" w:rsidR="006911A3" w:rsidRPr="00EE6ED1" w:rsidRDefault="006911A3" w:rsidP="00EE6ED1">
            <w:pPr>
              <w:ind w:left="426"/>
              <w:rPr>
                <w:rFonts w:ascii="Read" w:hAnsi="Read" w:cs="Read"/>
                <w:bCs/>
                <w:sz w:val="22"/>
                <w:lang w:val="de-AT"/>
              </w:rPr>
            </w:pPr>
            <w:r w:rsidRPr="00EE6ED1">
              <w:rPr>
                <w:rFonts w:ascii="Read" w:hAnsi="Read" w:cs="Read"/>
                <w:bCs/>
                <w:sz w:val="22"/>
                <w:lang w:val="de-AT"/>
              </w:rPr>
              <w:t>Hybrid 155</w:t>
            </w:r>
          </w:p>
        </w:tc>
        <w:tc>
          <w:tcPr>
            <w:tcW w:w="0" w:type="auto"/>
            <w:vAlign w:val="center"/>
            <w:hideMark/>
          </w:tcPr>
          <w:p w14:paraId="0A7EB320" w14:textId="475BADA1" w:rsidR="006911A3" w:rsidRPr="00EE6ED1" w:rsidRDefault="006911A3" w:rsidP="00EE6ED1">
            <w:pPr>
              <w:ind w:left="426"/>
              <w:rPr>
                <w:rFonts w:ascii="Read" w:hAnsi="Read" w:cs="Read"/>
                <w:bCs/>
                <w:sz w:val="22"/>
                <w:lang w:val="de-AT"/>
              </w:rPr>
            </w:pPr>
            <w:r>
              <w:rPr>
                <w:rFonts w:ascii="Read" w:hAnsi="Read" w:cs="Read"/>
                <w:bCs/>
                <w:sz w:val="22"/>
                <w:lang w:val="de-AT"/>
              </w:rPr>
              <w:t>20.390</w:t>
            </w:r>
            <w:r w:rsidRPr="00EE6ED1">
              <w:rPr>
                <w:rFonts w:ascii="Read" w:hAnsi="Read" w:cs="Read"/>
                <w:bCs/>
                <w:sz w:val="22"/>
                <w:lang w:val="de-AT"/>
              </w:rPr>
              <w:t xml:space="preserve"> Euro</w:t>
            </w:r>
          </w:p>
        </w:tc>
      </w:tr>
    </w:tbl>
    <w:p w14:paraId="691A4A86" w14:textId="77777777" w:rsidR="00EE6ED1" w:rsidRPr="00EE6ED1" w:rsidRDefault="00EE6ED1" w:rsidP="00A21B15">
      <w:pPr>
        <w:ind w:left="426"/>
        <w:rPr>
          <w:rFonts w:ascii="Read" w:hAnsi="Read" w:cs="Read"/>
          <w:bCs/>
          <w:sz w:val="22"/>
          <w:lang w:val="de-AT"/>
        </w:rPr>
      </w:pPr>
    </w:p>
    <w:p w14:paraId="41B4A0B5" w14:textId="18825C98" w:rsidR="00EE6ED1" w:rsidRPr="00EE6ED1" w:rsidRDefault="00EE6ED1" w:rsidP="00A21B15">
      <w:pPr>
        <w:ind w:left="426"/>
        <w:rPr>
          <w:rFonts w:ascii="Dacia Block" w:hAnsi="Dacia Block" w:cs="Dacia Block"/>
          <w:b/>
          <w:sz w:val="24"/>
          <w:szCs w:val="24"/>
          <w:lang w:val="de-AT"/>
        </w:rPr>
      </w:pPr>
      <w:r w:rsidRPr="00EE6ED1">
        <w:rPr>
          <w:rFonts w:ascii="Dacia Block" w:hAnsi="Dacia Block" w:cs="Dacia Block"/>
          <w:b/>
          <w:sz w:val="24"/>
          <w:szCs w:val="24"/>
          <w:lang w:val="de-AT"/>
        </w:rPr>
        <w:t xml:space="preserve">Dacia Sandero </w:t>
      </w:r>
      <w:proofErr w:type="spellStart"/>
      <w:r w:rsidRPr="00EE6ED1">
        <w:rPr>
          <w:rFonts w:ascii="Dacia Block" w:hAnsi="Dacia Block" w:cs="Dacia Block"/>
          <w:b/>
          <w:sz w:val="24"/>
          <w:szCs w:val="24"/>
          <w:lang w:val="de-AT"/>
        </w:rPr>
        <w:t>Stepway</w:t>
      </w:r>
      <w:proofErr w:type="spellEnd"/>
      <w:r w:rsidR="006911A3">
        <w:rPr>
          <w:rFonts w:ascii="Dacia Block" w:hAnsi="Dacia Block" w:cs="Dacia Block"/>
          <w:b/>
          <w:sz w:val="24"/>
          <w:szCs w:val="24"/>
          <w:lang w:val="de-AT"/>
        </w:rPr>
        <w:t xml:space="preserve"> (19.08.2026)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28"/>
        <w:gridCol w:w="1933"/>
        <w:gridCol w:w="2346"/>
      </w:tblGrid>
      <w:tr w:rsidR="00EE6ED1" w:rsidRPr="00EE6ED1" w14:paraId="103AA9DC" w14:textId="77777777">
        <w:trPr>
          <w:tblHeader/>
          <w:tblCellSpacing w:w="15" w:type="dxa"/>
        </w:trPr>
        <w:tc>
          <w:tcPr>
            <w:tcW w:w="0" w:type="auto"/>
            <w:vAlign w:val="center"/>
            <w:hideMark/>
          </w:tcPr>
          <w:p w14:paraId="6B4B11DA" w14:textId="77777777" w:rsidR="00EE6ED1" w:rsidRPr="00EE6ED1" w:rsidRDefault="00EE6ED1" w:rsidP="00EE6ED1">
            <w:pPr>
              <w:ind w:left="426"/>
              <w:rPr>
                <w:rFonts w:ascii="Read" w:hAnsi="Read" w:cs="Read"/>
                <w:b/>
                <w:bCs/>
                <w:sz w:val="22"/>
                <w:lang w:val="de-AT"/>
              </w:rPr>
            </w:pPr>
            <w:r w:rsidRPr="00EE6ED1">
              <w:rPr>
                <w:rFonts w:ascii="Read" w:hAnsi="Read" w:cs="Read"/>
                <w:b/>
                <w:bCs/>
                <w:sz w:val="22"/>
                <w:lang w:val="de-AT"/>
              </w:rPr>
              <w:t>Ausstattungsvariante</w:t>
            </w:r>
          </w:p>
        </w:tc>
        <w:tc>
          <w:tcPr>
            <w:tcW w:w="0" w:type="auto"/>
            <w:vAlign w:val="center"/>
            <w:hideMark/>
          </w:tcPr>
          <w:p w14:paraId="39F8CB5C" w14:textId="77777777" w:rsidR="00EE6ED1" w:rsidRPr="00EE6ED1" w:rsidRDefault="00EE6ED1" w:rsidP="00EE6ED1">
            <w:pPr>
              <w:ind w:left="426"/>
              <w:rPr>
                <w:rFonts w:ascii="Read" w:hAnsi="Read" w:cs="Read"/>
                <w:b/>
                <w:bCs/>
                <w:sz w:val="22"/>
                <w:lang w:val="de-AT"/>
              </w:rPr>
            </w:pPr>
            <w:r w:rsidRPr="00EE6ED1">
              <w:rPr>
                <w:rFonts w:ascii="Read" w:hAnsi="Read" w:cs="Read"/>
                <w:b/>
                <w:bCs/>
                <w:sz w:val="22"/>
                <w:lang w:val="de-AT"/>
              </w:rPr>
              <w:t>Motorisierung</w:t>
            </w:r>
          </w:p>
        </w:tc>
        <w:tc>
          <w:tcPr>
            <w:tcW w:w="0" w:type="auto"/>
            <w:vAlign w:val="center"/>
            <w:hideMark/>
          </w:tcPr>
          <w:p w14:paraId="189E694F" w14:textId="77777777" w:rsidR="00EE6ED1" w:rsidRPr="00EE6ED1" w:rsidRDefault="00EE6ED1" w:rsidP="00EE6ED1">
            <w:pPr>
              <w:ind w:left="426"/>
              <w:rPr>
                <w:rFonts w:ascii="Read" w:hAnsi="Read" w:cs="Read"/>
                <w:b/>
                <w:bCs/>
                <w:sz w:val="22"/>
                <w:lang w:val="de-AT"/>
              </w:rPr>
            </w:pPr>
            <w:r w:rsidRPr="00EE6ED1">
              <w:rPr>
                <w:rFonts w:ascii="Read" w:hAnsi="Read" w:cs="Read"/>
                <w:b/>
                <w:bCs/>
                <w:sz w:val="22"/>
                <w:lang w:val="de-AT"/>
              </w:rPr>
              <w:t>Preis inkl. MwSt.</w:t>
            </w:r>
          </w:p>
        </w:tc>
      </w:tr>
      <w:tr w:rsidR="00EE6ED1" w:rsidRPr="00EE6ED1" w14:paraId="5A3CB23C" w14:textId="77777777">
        <w:trPr>
          <w:tblCellSpacing w:w="15" w:type="dxa"/>
        </w:trPr>
        <w:tc>
          <w:tcPr>
            <w:tcW w:w="0" w:type="auto"/>
            <w:vAlign w:val="center"/>
            <w:hideMark/>
          </w:tcPr>
          <w:p w14:paraId="3D13124B" w14:textId="5791289A" w:rsidR="00415346" w:rsidRDefault="00415346" w:rsidP="00EE6ED1">
            <w:pPr>
              <w:ind w:left="426"/>
              <w:rPr>
                <w:rFonts w:ascii="Read" w:hAnsi="Read" w:cs="Read"/>
                <w:bCs/>
                <w:sz w:val="22"/>
                <w:lang w:val="de-AT"/>
              </w:rPr>
            </w:pPr>
            <w:proofErr w:type="spellStart"/>
            <w:r>
              <w:rPr>
                <w:rFonts w:ascii="Read" w:hAnsi="Read" w:cs="Read"/>
                <w:bCs/>
                <w:sz w:val="22"/>
                <w:lang w:val="de-AT"/>
              </w:rPr>
              <w:t>Stepway</w:t>
            </w:r>
            <w:proofErr w:type="spellEnd"/>
            <w:r>
              <w:rPr>
                <w:rFonts w:ascii="Read" w:hAnsi="Read" w:cs="Read"/>
                <w:bCs/>
                <w:sz w:val="22"/>
                <w:lang w:val="de-AT"/>
              </w:rPr>
              <w:t xml:space="preserve"> Essential</w:t>
            </w:r>
          </w:p>
          <w:p w14:paraId="35930C34" w14:textId="2320D188" w:rsidR="00EE6ED1" w:rsidRPr="00EE6ED1" w:rsidRDefault="00EE6ED1" w:rsidP="00EE6ED1">
            <w:pPr>
              <w:ind w:left="426"/>
              <w:rPr>
                <w:rFonts w:ascii="Read" w:hAnsi="Read" w:cs="Read"/>
                <w:bCs/>
                <w:sz w:val="22"/>
                <w:lang w:val="de-AT"/>
              </w:rPr>
            </w:pPr>
            <w:proofErr w:type="spellStart"/>
            <w:r w:rsidRPr="00EE6ED1">
              <w:rPr>
                <w:rFonts w:ascii="Read" w:hAnsi="Read" w:cs="Read"/>
                <w:bCs/>
                <w:sz w:val="22"/>
                <w:lang w:val="de-AT"/>
              </w:rPr>
              <w:t>Stepway</w:t>
            </w:r>
            <w:proofErr w:type="spellEnd"/>
            <w:r w:rsidRPr="00EE6ED1">
              <w:rPr>
                <w:rFonts w:ascii="Read" w:hAnsi="Read" w:cs="Read"/>
                <w:bCs/>
                <w:sz w:val="22"/>
                <w:lang w:val="de-AT"/>
              </w:rPr>
              <w:t xml:space="preserve"> Expression</w:t>
            </w:r>
          </w:p>
        </w:tc>
        <w:tc>
          <w:tcPr>
            <w:tcW w:w="0" w:type="auto"/>
            <w:vAlign w:val="center"/>
            <w:hideMark/>
          </w:tcPr>
          <w:p w14:paraId="121CB838" w14:textId="02C7D0B4" w:rsidR="00415346" w:rsidRDefault="00415346" w:rsidP="00EE6ED1">
            <w:pPr>
              <w:ind w:left="426"/>
              <w:rPr>
                <w:rFonts w:ascii="Read" w:hAnsi="Read" w:cs="Read"/>
                <w:bCs/>
                <w:sz w:val="22"/>
                <w:lang w:val="de-AT"/>
              </w:rPr>
            </w:pPr>
            <w:proofErr w:type="spellStart"/>
            <w:r>
              <w:rPr>
                <w:rFonts w:ascii="Read" w:hAnsi="Read" w:cs="Read"/>
                <w:bCs/>
                <w:sz w:val="22"/>
                <w:lang w:val="de-AT"/>
              </w:rPr>
              <w:t>TCe</w:t>
            </w:r>
            <w:proofErr w:type="spellEnd"/>
            <w:r>
              <w:rPr>
                <w:rFonts w:ascii="Read" w:hAnsi="Read" w:cs="Read"/>
                <w:bCs/>
                <w:sz w:val="22"/>
                <w:lang w:val="de-AT"/>
              </w:rPr>
              <w:t xml:space="preserve"> 11</w:t>
            </w:r>
            <w:r w:rsidR="00B57C5E">
              <w:rPr>
                <w:rFonts w:ascii="Read" w:hAnsi="Read" w:cs="Read"/>
                <w:bCs/>
                <w:sz w:val="22"/>
                <w:lang w:val="de-AT"/>
              </w:rPr>
              <w:t>0</w:t>
            </w:r>
          </w:p>
          <w:p w14:paraId="6547F1F8" w14:textId="76CF848B" w:rsidR="00EE6ED1" w:rsidRPr="00EE6ED1" w:rsidRDefault="00EE6ED1" w:rsidP="00EE6ED1">
            <w:pPr>
              <w:ind w:left="426"/>
              <w:rPr>
                <w:rFonts w:ascii="Read" w:hAnsi="Read" w:cs="Read"/>
                <w:bCs/>
                <w:sz w:val="22"/>
                <w:lang w:val="de-AT"/>
              </w:rPr>
            </w:pPr>
            <w:proofErr w:type="spellStart"/>
            <w:r w:rsidRPr="00EE6ED1">
              <w:rPr>
                <w:rFonts w:ascii="Read" w:hAnsi="Read" w:cs="Read"/>
                <w:bCs/>
                <w:sz w:val="22"/>
                <w:lang w:val="de-AT"/>
              </w:rPr>
              <w:t>TCe</w:t>
            </w:r>
            <w:proofErr w:type="spellEnd"/>
            <w:r w:rsidRPr="00EE6ED1">
              <w:rPr>
                <w:rFonts w:ascii="Read" w:hAnsi="Read" w:cs="Read"/>
                <w:bCs/>
                <w:sz w:val="22"/>
                <w:lang w:val="de-AT"/>
              </w:rPr>
              <w:t xml:space="preserve"> 110</w:t>
            </w:r>
          </w:p>
        </w:tc>
        <w:tc>
          <w:tcPr>
            <w:tcW w:w="0" w:type="auto"/>
            <w:vAlign w:val="center"/>
            <w:hideMark/>
          </w:tcPr>
          <w:p w14:paraId="4118D0BC" w14:textId="33CCFEB4" w:rsidR="00B57C5E" w:rsidRDefault="00B57C5E" w:rsidP="00EE6ED1">
            <w:pPr>
              <w:ind w:left="426"/>
              <w:rPr>
                <w:rFonts w:ascii="Read" w:hAnsi="Read" w:cs="Read"/>
                <w:bCs/>
                <w:sz w:val="22"/>
                <w:lang w:val="de-AT"/>
              </w:rPr>
            </w:pPr>
            <w:r>
              <w:rPr>
                <w:rFonts w:ascii="Read" w:hAnsi="Read" w:cs="Read"/>
                <w:bCs/>
                <w:sz w:val="22"/>
                <w:lang w:val="de-AT"/>
              </w:rPr>
              <w:t>15.490 Euro</w:t>
            </w:r>
          </w:p>
          <w:p w14:paraId="141A9116" w14:textId="469E470E" w:rsidR="00EE6ED1" w:rsidRPr="00EE6ED1" w:rsidRDefault="00EE6ED1" w:rsidP="00EE6ED1">
            <w:pPr>
              <w:ind w:left="426"/>
              <w:rPr>
                <w:rFonts w:ascii="Read" w:hAnsi="Read" w:cs="Read"/>
                <w:bCs/>
                <w:sz w:val="22"/>
                <w:lang w:val="de-AT"/>
              </w:rPr>
            </w:pPr>
            <w:r w:rsidRPr="00EE6ED1">
              <w:rPr>
                <w:rFonts w:ascii="Read" w:hAnsi="Read" w:cs="Read"/>
                <w:bCs/>
                <w:sz w:val="22"/>
                <w:lang w:val="de-AT"/>
              </w:rPr>
              <w:t>16.890 Euro</w:t>
            </w:r>
          </w:p>
        </w:tc>
      </w:tr>
      <w:tr w:rsidR="00EE6ED1" w:rsidRPr="00EE6ED1" w14:paraId="3EA22C14" w14:textId="77777777">
        <w:trPr>
          <w:tblCellSpacing w:w="15" w:type="dxa"/>
        </w:trPr>
        <w:tc>
          <w:tcPr>
            <w:tcW w:w="0" w:type="auto"/>
            <w:vAlign w:val="center"/>
            <w:hideMark/>
          </w:tcPr>
          <w:p w14:paraId="658E9F4E" w14:textId="77777777" w:rsidR="00EE6ED1" w:rsidRPr="00EE6ED1" w:rsidRDefault="00EE6ED1" w:rsidP="00EE6ED1">
            <w:pPr>
              <w:ind w:left="426"/>
              <w:rPr>
                <w:rFonts w:ascii="Read" w:hAnsi="Read" w:cs="Read"/>
                <w:bCs/>
                <w:sz w:val="22"/>
                <w:lang w:val="de-AT"/>
              </w:rPr>
            </w:pPr>
            <w:proofErr w:type="spellStart"/>
            <w:r w:rsidRPr="00EE6ED1">
              <w:rPr>
                <w:rFonts w:ascii="Read" w:hAnsi="Read" w:cs="Read"/>
                <w:bCs/>
                <w:sz w:val="22"/>
                <w:lang w:val="de-AT"/>
              </w:rPr>
              <w:t>Stepway</w:t>
            </w:r>
            <w:proofErr w:type="spellEnd"/>
            <w:r w:rsidRPr="00EE6ED1">
              <w:rPr>
                <w:rFonts w:ascii="Read" w:hAnsi="Read" w:cs="Read"/>
                <w:bCs/>
                <w:sz w:val="22"/>
                <w:lang w:val="de-AT"/>
              </w:rPr>
              <w:t xml:space="preserve"> Expression</w:t>
            </w:r>
          </w:p>
        </w:tc>
        <w:tc>
          <w:tcPr>
            <w:tcW w:w="0" w:type="auto"/>
            <w:vAlign w:val="center"/>
            <w:hideMark/>
          </w:tcPr>
          <w:p w14:paraId="2B8268AD" w14:textId="77777777" w:rsidR="00EE6ED1" w:rsidRPr="00EE6ED1" w:rsidRDefault="00EE6ED1" w:rsidP="00EE6ED1">
            <w:pPr>
              <w:ind w:left="426"/>
              <w:rPr>
                <w:rFonts w:ascii="Read" w:hAnsi="Read" w:cs="Read"/>
                <w:bCs/>
                <w:sz w:val="22"/>
                <w:lang w:val="de-AT"/>
              </w:rPr>
            </w:pPr>
            <w:r w:rsidRPr="00EE6ED1">
              <w:rPr>
                <w:rFonts w:ascii="Read" w:hAnsi="Read" w:cs="Read"/>
                <w:bCs/>
                <w:sz w:val="22"/>
                <w:lang w:val="de-AT"/>
              </w:rPr>
              <w:t>Hybrid 155</w:t>
            </w:r>
          </w:p>
        </w:tc>
        <w:tc>
          <w:tcPr>
            <w:tcW w:w="0" w:type="auto"/>
            <w:vAlign w:val="center"/>
            <w:hideMark/>
          </w:tcPr>
          <w:p w14:paraId="44F6798F" w14:textId="77777777" w:rsidR="00EE6ED1" w:rsidRPr="00EE6ED1" w:rsidRDefault="00EE6ED1" w:rsidP="00EE6ED1">
            <w:pPr>
              <w:ind w:left="426"/>
              <w:rPr>
                <w:rFonts w:ascii="Read" w:hAnsi="Read" w:cs="Read"/>
                <w:bCs/>
                <w:sz w:val="22"/>
                <w:lang w:val="de-AT"/>
              </w:rPr>
            </w:pPr>
            <w:r w:rsidRPr="00EE6ED1">
              <w:rPr>
                <w:rFonts w:ascii="Read" w:hAnsi="Read" w:cs="Read"/>
                <w:bCs/>
                <w:sz w:val="22"/>
                <w:lang w:val="de-AT"/>
              </w:rPr>
              <w:t>20.690 Euro</w:t>
            </w:r>
          </w:p>
        </w:tc>
      </w:tr>
      <w:tr w:rsidR="00EE6ED1" w:rsidRPr="00EE6ED1" w14:paraId="31675A12" w14:textId="77777777">
        <w:trPr>
          <w:tblCellSpacing w:w="15" w:type="dxa"/>
        </w:trPr>
        <w:tc>
          <w:tcPr>
            <w:tcW w:w="0" w:type="auto"/>
            <w:vAlign w:val="center"/>
            <w:hideMark/>
          </w:tcPr>
          <w:p w14:paraId="6E81DFE4" w14:textId="77777777" w:rsidR="00EE6ED1" w:rsidRPr="00EE6ED1" w:rsidRDefault="00EE6ED1" w:rsidP="00EE6ED1">
            <w:pPr>
              <w:ind w:left="426"/>
              <w:rPr>
                <w:rFonts w:ascii="Read" w:hAnsi="Read" w:cs="Read"/>
                <w:bCs/>
                <w:sz w:val="22"/>
                <w:lang w:val="de-AT"/>
              </w:rPr>
            </w:pPr>
            <w:proofErr w:type="spellStart"/>
            <w:r w:rsidRPr="00EE6ED1">
              <w:rPr>
                <w:rFonts w:ascii="Read" w:hAnsi="Read" w:cs="Read"/>
                <w:bCs/>
                <w:sz w:val="22"/>
                <w:lang w:val="de-AT"/>
              </w:rPr>
              <w:t>Stepway</w:t>
            </w:r>
            <w:proofErr w:type="spellEnd"/>
            <w:r w:rsidRPr="00EE6ED1">
              <w:rPr>
                <w:rFonts w:ascii="Read" w:hAnsi="Read" w:cs="Read"/>
                <w:bCs/>
                <w:sz w:val="22"/>
                <w:lang w:val="de-AT"/>
              </w:rPr>
              <w:t xml:space="preserve"> Extreme</w:t>
            </w:r>
          </w:p>
        </w:tc>
        <w:tc>
          <w:tcPr>
            <w:tcW w:w="0" w:type="auto"/>
            <w:vAlign w:val="center"/>
            <w:hideMark/>
          </w:tcPr>
          <w:p w14:paraId="07772BDC" w14:textId="77777777" w:rsidR="00EE6ED1" w:rsidRPr="00EE6ED1" w:rsidRDefault="00EE6ED1" w:rsidP="00EE6ED1">
            <w:pPr>
              <w:ind w:left="426"/>
              <w:rPr>
                <w:rFonts w:ascii="Read" w:hAnsi="Read" w:cs="Read"/>
                <w:bCs/>
                <w:sz w:val="22"/>
                <w:lang w:val="de-AT"/>
              </w:rPr>
            </w:pPr>
            <w:proofErr w:type="spellStart"/>
            <w:r w:rsidRPr="00EE6ED1">
              <w:rPr>
                <w:rFonts w:ascii="Read" w:hAnsi="Read" w:cs="Read"/>
                <w:bCs/>
                <w:sz w:val="22"/>
                <w:lang w:val="de-AT"/>
              </w:rPr>
              <w:t>TCe</w:t>
            </w:r>
            <w:proofErr w:type="spellEnd"/>
            <w:r w:rsidRPr="00EE6ED1">
              <w:rPr>
                <w:rFonts w:ascii="Read" w:hAnsi="Read" w:cs="Read"/>
                <w:bCs/>
                <w:sz w:val="22"/>
                <w:lang w:val="de-AT"/>
              </w:rPr>
              <w:t xml:space="preserve"> 110</w:t>
            </w:r>
          </w:p>
        </w:tc>
        <w:tc>
          <w:tcPr>
            <w:tcW w:w="0" w:type="auto"/>
            <w:vAlign w:val="center"/>
            <w:hideMark/>
          </w:tcPr>
          <w:p w14:paraId="01DA5E7C" w14:textId="77777777" w:rsidR="00EE6ED1" w:rsidRPr="00EE6ED1" w:rsidRDefault="00EE6ED1" w:rsidP="00EE6ED1">
            <w:pPr>
              <w:ind w:left="426"/>
              <w:rPr>
                <w:rFonts w:ascii="Read" w:hAnsi="Read" w:cs="Read"/>
                <w:bCs/>
                <w:sz w:val="22"/>
                <w:lang w:val="de-AT"/>
              </w:rPr>
            </w:pPr>
            <w:r w:rsidRPr="00EE6ED1">
              <w:rPr>
                <w:rFonts w:ascii="Read" w:hAnsi="Read" w:cs="Read"/>
                <w:bCs/>
                <w:sz w:val="22"/>
                <w:lang w:val="de-AT"/>
              </w:rPr>
              <w:t>18.490 Euro</w:t>
            </w:r>
          </w:p>
        </w:tc>
      </w:tr>
      <w:tr w:rsidR="00EE6ED1" w:rsidRPr="00EE6ED1" w14:paraId="63E8C4F1" w14:textId="77777777">
        <w:trPr>
          <w:tblCellSpacing w:w="15" w:type="dxa"/>
        </w:trPr>
        <w:tc>
          <w:tcPr>
            <w:tcW w:w="0" w:type="auto"/>
            <w:vAlign w:val="center"/>
            <w:hideMark/>
          </w:tcPr>
          <w:p w14:paraId="64F71FA8" w14:textId="77777777" w:rsidR="00EE6ED1" w:rsidRPr="00EE6ED1" w:rsidRDefault="00EE6ED1" w:rsidP="00EE6ED1">
            <w:pPr>
              <w:ind w:left="426"/>
              <w:rPr>
                <w:rFonts w:ascii="Read" w:hAnsi="Read" w:cs="Read"/>
                <w:bCs/>
                <w:sz w:val="22"/>
                <w:lang w:val="de-AT"/>
              </w:rPr>
            </w:pPr>
            <w:proofErr w:type="spellStart"/>
            <w:r w:rsidRPr="00EE6ED1">
              <w:rPr>
                <w:rFonts w:ascii="Read" w:hAnsi="Read" w:cs="Read"/>
                <w:bCs/>
                <w:sz w:val="22"/>
                <w:lang w:val="de-AT"/>
              </w:rPr>
              <w:t>Stepway</w:t>
            </w:r>
            <w:proofErr w:type="spellEnd"/>
            <w:r w:rsidRPr="00EE6ED1">
              <w:rPr>
                <w:rFonts w:ascii="Read" w:hAnsi="Read" w:cs="Read"/>
                <w:bCs/>
                <w:sz w:val="22"/>
                <w:lang w:val="de-AT"/>
              </w:rPr>
              <w:t xml:space="preserve"> Extreme</w:t>
            </w:r>
          </w:p>
        </w:tc>
        <w:tc>
          <w:tcPr>
            <w:tcW w:w="0" w:type="auto"/>
            <w:vAlign w:val="center"/>
            <w:hideMark/>
          </w:tcPr>
          <w:p w14:paraId="77866CEF" w14:textId="77777777" w:rsidR="00EE6ED1" w:rsidRPr="00EE6ED1" w:rsidRDefault="00EE6ED1" w:rsidP="00EE6ED1">
            <w:pPr>
              <w:ind w:left="426"/>
              <w:rPr>
                <w:rFonts w:ascii="Read" w:hAnsi="Read" w:cs="Read"/>
                <w:bCs/>
                <w:sz w:val="22"/>
                <w:lang w:val="de-AT"/>
              </w:rPr>
            </w:pPr>
            <w:r w:rsidRPr="00EE6ED1">
              <w:rPr>
                <w:rFonts w:ascii="Read" w:hAnsi="Read" w:cs="Read"/>
                <w:bCs/>
                <w:sz w:val="22"/>
                <w:lang w:val="de-AT"/>
              </w:rPr>
              <w:t>Hybrid 155</w:t>
            </w:r>
          </w:p>
        </w:tc>
        <w:tc>
          <w:tcPr>
            <w:tcW w:w="0" w:type="auto"/>
            <w:vAlign w:val="center"/>
            <w:hideMark/>
          </w:tcPr>
          <w:p w14:paraId="7B0E0528" w14:textId="77777777" w:rsidR="00EE6ED1" w:rsidRPr="00EE6ED1" w:rsidRDefault="00EE6ED1" w:rsidP="00EE6ED1">
            <w:pPr>
              <w:ind w:left="426"/>
              <w:rPr>
                <w:rFonts w:ascii="Read" w:hAnsi="Read" w:cs="Read"/>
                <w:bCs/>
                <w:sz w:val="22"/>
                <w:lang w:val="de-AT"/>
              </w:rPr>
            </w:pPr>
            <w:r w:rsidRPr="00EE6ED1">
              <w:rPr>
                <w:rFonts w:ascii="Read" w:hAnsi="Read" w:cs="Read"/>
                <w:bCs/>
                <w:sz w:val="22"/>
                <w:lang w:val="de-AT"/>
              </w:rPr>
              <w:t>22.290 Euro</w:t>
            </w:r>
          </w:p>
        </w:tc>
      </w:tr>
    </w:tbl>
    <w:p w14:paraId="70CFCE4D" w14:textId="0F751A3A" w:rsidR="00A90076" w:rsidRPr="00EE6ED1" w:rsidRDefault="001D1C1F" w:rsidP="007D2080">
      <w:pPr>
        <w:pStyle w:val="4Lauftext"/>
        <w:rPr>
          <w:rFonts w:ascii="Read" w:hAnsi="Read" w:cs="Read"/>
          <w:sz w:val="22"/>
          <w:szCs w:val="22"/>
          <w:lang w:val="de-AT"/>
        </w:rPr>
      </w:pPr>
      <w:r>
        <w:rPr>
          <w:rFonts w:ascii="Read" w:hAnsi="Read" w:cs="Read"/>
          <w:sz w:val="22"/>
          <w:szCs w:val="22"/>
          <w:lang w:val="de-AT"/>
        </w:rPr>
        <w:br/>
      </w:r>
      <w:r w:rsidR="00A90076">
        <w:rPr>
          <w:rFonts w:ascii="Read" w:hAnsi="Read" w:cs="Read"/>
          <w:sz w:val="22"/>
          <w:szCs w:val="22"/>
          <w:lang w:val="de-AT"/>
        </w:rPr>
        <w:t xml:space="preserve">    Die ersten Hybrid</w:t>
      </w:r>
      <w:r>
        <w:rPr>
          <w:rFonts w:ascii="Read" w:hAnsi="Read" w:cs="Read"/>
          <w:sz w:val="22"/>
          <w:szCs w:val="22"/>
          <w:lang w:val="de-AT"/>
        </w:rPr>
        <w:t xml:space="preserve">modelle </w:t>
      </w:r>
      <w:r w:rsidR="00A90076">
        <w:rPr>
          <w:rFonts w:ascii="Read" w:hAnsi="Read" w:cs="Read"/>
          <w:sz w:val="22"/>
          <w:szCs w:val="22"/>
          <w:lang w:val="de-AT"/>
        </w:rPr>
        <w:t>werden ab Ende September 2026 in Österreich verfügbar sein.</w:t>
      </w:r>
    </w:p>
    <w:p w14:paraId="1BC50F2E" w14:textId="57195D31" w:rsidR="00AB3170" w:rsidRDefault="000926C9" w:rsidP="009833B2">
      <w:pPr>
        <w:pStyle w:val="4Lauftext"/>
        <w:ind w:left="426" w:right="340"/>
        <w:jc w:val="center"/>
        <w:rPr>
          <w:rFonts w:ascii="Read" w:hAnsi="Read" w:cs="Read"/>
          <w:lang w:val="de-AT"/>
        </w:rPr>
      </w:pPr>
      <w:r w:rsidRPr="00EE6ED1">
        <w:rPr>
          <w:rFonts w:ascii="Read" w:hAnsi="Read" w:cs="Read"/>
          <w:lang w:val="de-AT"/>
        </w:rPr>
        <w:t>****</w:t>
      </w:r>
    </w:p>
    <w:p w14:paraId="5143C96A" w14:textId="77777777" w:rsidR="00DC0B0A" w:rsidRDefault="00DC0B0A" w:rsidP="009833B2">
      <w:pPr>
        <w:pStyle w:val="4Lauftext"/>
        <w:ind w:left="426" w:right="340"/>
        <w:jc w:val="center"/>
        <w:rPr>
          <w:rFonts w:ascii="Read" w:hAnsi="Read" w:cs="Read"/>
          <w:lang w:val="de-AT"/>
        </w:rPr>
      </w:pPr>
    </w:p>
    <w:tbl>
      <w:tblPr>
        <w:tblStyle w:val="Tabellenraster"/>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78"/>
        <w:gridCol w:w="2150"/>
      </w:tblGrid>
      <w:tr w:rsidR="00C36C8D" w:rsidRPr="00EE6ED1" w14:paraId="1A97E140" w14:textId="77777777" w:rsidTr="009E6B9A">
        <w:trPr>
          <w:trHeight w:hRule="exact" w:val="437"/>
        </w:trPr>
        <w:tc>
          <w:tcPr>
            <w:tcW w:w="5428" w:type="dxa"/>
            <w:gridSpan w:val="2"/>
          </w:tcPr>
          <w:p w14:paraId="7008BF18" w14:textId="6BCA03C7" w:rsidR="00C36C8D" w:rsidRPr="00EE6ED1" w:rsidRDefault="00FA53CA" w:rsidP="009E6B9A">
            <w:pPr>
              <w:pStyle w:val="DTitreContact"/>
              <w:ind w:right="340"/>
              <w:jc w:val="both"/>
              <w:rPr>
                <w:sz w:val="20"/>
                <w:szCs w:val="20"/>
                <w:lang w:val="de-AT"/>
              </w:rPr>
            </w:pPr>
            <w:r w:rsidRPr="00EE6ED1">
              <w:rPr>
                <w:rFonts w:ascii="Dacia Block" w:hAnsi="Dacia Block" w:cs="Dacia Block"/>
                <w:b/>
                <w:bCs/>
                <w:sz w:val="24"/>
                <w:szCs w:val="30"/>
                <w:lang w:val="de-AT"/>
              </w:rPr>
              <w:lastRenderedPageBreak/>
              <w:t>medienkontakte</w:t>
            </w:r>
          </w:p>
        </w:tc>
      </w:tr>
      <w:tr w:rsidR="007808B2" w:rsidRPr="00EE6ED1" w14:paraId="1D79BA75" w14:textId="77777777" w:rsidTr="009E6B9A">
        <w:trPr>
          <w:gridAfter w:val="1"/>
          <w:wAfter w:w="2150" w:type="dxa"/>
          <w:trHeight w:val="1793"/>
        </w:trPr>
        <w:tc>
          <w:tcPr>
            <w:tcW w:w="3278" w:type="dxa"/>
          </w:tcPr>
          <w:p w14:paraId="7BC7472F" w14:textId="26462D91" w:rsidR="007808B2" w:rsidRPr="00EE6ED1" w:rsidRDefault="00024242" w:rsidP="009E6B9A">
            <w:pPr>
              <w:pStyle w:val="DContact"/>
              <w:ind w:left="6" w:right="340"/>
              <w:jc w:val="both"/>
              <w:rPr>
                <w:color w:val="auto"/>
                <w:sz w:val="20"/>
                <w:szCs w:val="20"/>
                <w:lang w:val="de-AT"/>
              </w:rPr>
            </w:pPr>
            <w:r w:rsidRPr="00EE6ED1">
              <w:rPr>
                <w:color w:val="auto"/>
                <w:sz w:val="20"/>
                <w:szCs w:val="20"/>
                <w:lang w:val="de-AT"/>
              </w:rPr>
              <w:t xml:space="preserve">Valeska </w:t>
            </w:r>
            <w:r w:rsidR="00606449" w:rsidRPr="00EE6ED1">
              <w:rPr>
                <w:color w:val="auto"/>
                <w:sz w:val="20"/>
                <w:szCs w:val="20"/>
                <w:lang w:val="de-AT"/>
              </w:rPr>
              <w:t>Mayr-</w:t>
            </w:r>
            <w:r w:rsidRPr="00EE6ED1">
              <w:rPr>
                <w:color w:val="auto"/>
                <w:sz w:val="20"/>
                <w:szCs w:val="20"/>
                <w:lang w:val="de-AT"/>
              </w:rPr>
              <w:t>Haaf</w:t>
            </w:r>
          </w:p>
          <w:p w14:paraId="0806321D" w14:textId="1091668A" w:rsidR="004B6E45" w:rsidRPr="00EE6ED1" w:rsidRDefault="004B6E45" w:rsidP="004B6E45">
            <w:pPr>
              <w:rPr>
                <w:lang w:val="de-AT"/>
              </w:rPr>
            </w:pPr>
            <w:r w:rsidRPr="00EE6ED1">
              <w:rPr>
                <w:lang w:val="de-AT"/>
              </w:rPr>
              <w:t>Direktorin Kommunikation</w:t>
            </w:r>
          </w:p>
          <w:p w14:paraId="2702DB26" w14:textId="435453CB" w:rsidR="007808B2" w:rsidRPr="00EE6ED1" w:rsidRDefault="007808B2" w:rsidP="009E6B9A">
            <w:pPr>
              <w:ind w:left="6" w:right="340"/>
              <w:rPr>
                <w:rFonts w:ascii="Arial" w:hAnsi="Arial" w:cs="Arial"/>
                <w:sz w:val="20"/>
                <w:szCs w:val="20"/>
                <w:lang w:val="de-AT"/>
              </w:rPr>
            </w:pPr>
            <w:r w:rsidRPr="00EE6ED1">
              <w:rPr>
                <w:rFonts w:ascii="Arial" w:hAnsi="Arial" w:cs="Arial"/>
                <w:sz w:val="20"/>
                <w:szCs w:val="20"/>
                <w:lang w:val="de-AT"/>
              </w:rPr>
              <w:t>+</w:t>
            </w:r>
            <w:r w:rsidR="0035758A" w:rsidRPr="00EE6ED1">
              <w:rPr>
                <w:rFonts w:ascii="Arial" w:hAnsi="Arial" w:cs="Arial"/>
                <w:sz w:val="20"/>
                <w:szCs w:val="20"/>
                <w:lang w:val="de-AT"/>
              </w:rPr>
              <w:t>43</w:t>
            </w:r>
            <w:r w:rsidRPr="00EE6ED1">
              <w:rPr>
                <w:rFonts w:ascii="Arial" w:hAnsi="Arial" w:cs="Arial"/>
                <w:sz w:val="20"/>
                <w:szCs w:val="20"/>
                <w:lang w:val="de-AT"/>
              </w:rPr>
              <w:t xml:space="preserve"> (0)</w:t>
            </w:r>
            <w:r w:rsidR="00024242" w:rsidRPr="00EE6ED1">
              <w:rPr>
                <w:rFonts w:ascii="Arial" w:hAnsi="Arial" w:cs="Arial"/>
                <w:sz w:val="20"/>
                <w:szCs w:val="20"/>
                <w:lang w:val="de-AT"/>
              </w:rPr>
              <w:t xml:space="preserve">699 </w:t>
            </w:r>
            <w:r w:rsidR="00EB2321" w:rsidRPr="00EE6ED1">
              <w:rPr>
                <w:rFonts w:ascii="Arial" w:hAnsi="Arial" w:cs="Arial"/>
                <w:sz w:val="20"/>
                <w:szCs w:val="20"/>
                <w:lang w:val="de-AT"/>
              </w:rPr>
              <w:t>1</w:t>
            </w:r>
            <w:r w:rsidR="0035758A" w:rsidRPr="00EE6ED1">
              <w:rPr>
                <w:rFonts w:ascii="Arial" w:hAnsi="Arial" w:cs="Arial"/>
                <w:sz w:val="20"/>
                <w:szCs w:val="20"/>
                <w:lang w:val="de-AT"/>
              </w:rPr>
              <w:t>680 10 103</w:t>
            </w:r>
          </w:p>
          <w:p w14:paraId="437CB517" w14:textId="7D33AD7C" w:rsidR="007808B2" w:rsidRPr="00EE6ED1" w:rsidRDefault="00952869" w:rsidP="009E6B9A">
            <w:pPr>
              <w:ind w:left="6" w:right="340"/>
              <w:rPr>
                <w:sz w:val="20"/>
                <w:szCs w:val="24"/>
                <w:lang w:val="de-AT"/>
              </w:rPr>
            </w:pPr>
            <w:hyperlink r:id="rId12" w:history="1">
              <w:r w:rsidRPr="00EE6ED1">
                <w:rPr>
                  <w:rStyle w:val="Hyperlink"/>
                  <w:sz w:val="20"/>
                  <w:szCs w:val="24"/>
                  <w:lang w:val="de-AT"/>
                </w:rPr>
                <w:t>valeska.mayr-haaf@renault.at</w:t>
              </w:r>
            </w:hyperlink>
          </w:p>
          <w:p w14:paraId="09DC4AB5" w14:textId="6FF23B70" w:rsidR="0035758A" w:rsidRPr="00EE6ED1" w:rsidRDefault="0035758A" w:rsidP="009E6B9A">
            <w:pPr>
              <w:ind w:left="6" w:right="340"/>
              <w:rPr>
                <w:sz w:val="20"/>
                <w:szCs w:val="24"/>
                <w:lang w:val="de-AT"/>
              </w:rPr>
            </w:pPr>
          </w:p>
          <w:p w14:paraId="3ADF290E" w14:textId="6A91713F" w:rsidR="00817DF4" w:rsidRPr="00EE6ED1" w:rsidRDefault="00817DF4" w:rsidP="009E6B9A">
            <w:pPr>
              <w:ind w:left="6" w:right="340"/>
              <w:rPr>
                <w:sz w:val="20"/>
                <w:szCs w:val="24"/>
                <w:lang w:val="de-AT"/>
              </w:rPr>
            </w:pPr>
            <w:r w:rsidRPr="00EE6ED1">
              <w:rPr>
                <w:sz w:val="20"/>
                <w:szCs w:val="24"/>
                <w:lang w:val="de-AT"/>
              </w:rPr>
              <w:t>Tizian Ballweber</w:t>
            </w:r>
          </w:p>
          <w:p w14:paraId="607D55B2" w14:textId="21CEAD1E" w:rsidR="004B6E45" w:rsidRPr="00EE6ED1" w:rsidRDefault="004B6E45" w:rsidP="009E6B9A">
            <w:pPr>
              <w:ind w:left="6" w:right="340"/>
              <w:rPr>
                <w:sz w:val="20"/>
                <w:szCs w:val="24"/>
                <w:lang w:val="de-AT"/>
              </w:rPr>
            </w:pPr>
            <w:r w:rsidRPr="00EE6ED1">
              <w:rPr>
                <w:sz w:val="20"/>
                <w:szCs w:val="24"/>
                <w:lang w:val="de-AT"/>
              </w:rPr>
              <w:t>Produkt R-Spezialist</w:t>
            </w:r>
          </w:p>
          <w:p w14:paraId="0C606C1E" w14:textId="50BED092" w:rsidR="00817DF4" w:rsidRPr="00EE6ED1" w:rsidRDefault="00817DF4" w:rsidP="009E6B9A">
            <w:pPr>
              <w:ind w:left="6" w:right="340"/>
              <w:rPr>
                <w:rFonts w:ascii="Arial" w:hAnsi="Arial" w:cs="Arial"/>
                <w:sz w:val="20"/>
                <w:szCs w:val="20"/>
                <w:lang w:val="de-AT"/>
              </w:rPr>
            </w:pPr>
            <w:r w:rsidRPr="00EE6ED1">
              <w:rPr>
                <w:rFonts w:ascii="Arial" w:hAnsi="Arial" w:cs="Arial"/>
                <w:sz w:val="20"/>
                <w:szCs w:val="20"/>
                <w:lang w:val="de-AT"/>
              </w:rPr>
              <w:t>+43 (0</w:t>
            </w:r>
            <w:r w:rsidR="00EB2321" w:rsidRPr="00EE6ED1">
              <w:rPr>
                <w:rFonts w:ascii="Arial" w:hAnsi="Arial" w:cs="Arial"/>
                <w:sz w:val="20"/>
                <w:szCs w:val="20"/>
                <w:lang w:val="de-AT"/>
              </w:rPr>
              <w:t xml:space="preserve">)699 </w:t>
            </w:r>
            <w:r w:rsidRPr="00EE6ED1">
              <w:rPr>
                <w:rFonts w:ascii="Arial" w:hAnsi="Arial" w:cs="Arial"/>
                <w:sz w:val="20"/>
                <w:szCs w:val="20"/>
                <w:lang w:val="de-AT"/>
              </w:rPr>
              <w:t>1680 10 104</w:t>
            </w:r>
          </w:p>
          <w:p w14:paraId="68B26DBE" w14:textId="0160E6F3" w:rsidR="00817DF4" w:rsidRPr="00EE6ED1" w:rsidRDefault="00817DF4" w:rsidP="009E6B9A">
            <w:pPr>
              <w:ind w:left="6" w:right="340"/>
              <w:rPr>
                <w:sz w:val="20"/>
                <w:szCs w:val="24"/>
                <w:lang w:val="de-AT"/>
              </w:rPr>
            </w:pPr>
            <w:hyperlink r:id="rId13" w:history="1">
              <w:r w:rsidRPr="00EE6ED1">
                <w:rPr>
                  <w:rStyle w:val="Hyperlink"/>
                  <w:sz w:val="20"/>
                  <w:szCs w:val="24"/>
                  <w:lang w:val="de-AT"/>
                </w:rPr>
                <w:t>tizian.ballweber@renault.at</w:t>
              </w:r>
            </w:hyperlink>
          </w:p>
          <w:p w14:paraId="3990132E" w14:textId="412CDAF9" w:rsidR="00F24E1C" w:rsidRPr="00EE6ED1" w:rsidRDefault="00F24E1C" w:rsidP="009833B2">
            <w:pPr>
              <w:ind w:left="426" w:right="340"/>
              <w:rPr>
                <w:sz w:val="20"/>
                <w:szCs w:val="24"/>
                <w:lang w:val="de-AT"/>
              </w:rPr>
            </w:pPr>
          </w:p>
        </w:tc>
      </w:tr>
    </w:tbl>
    <w:p w14:paraId="74AEC141" w14:textId="323E3F9F" w:rsidR="008A5B27" w:rsidRPr="00EE6ED1" w:rsidRDefault="008A5B27" w:rsidP="009833B2">
      <w:pPr>
        <w:ind w:left="426" w:right="340"/>
        <w:rPr>
          <w:sz w:val="20"/>
          <w:szCs w:val="24"/>
          <w:lang w:val="de-AT"/>
        </w:rPr>
      </w:pPr>
    </w:p>
    <w:p w14:paraId="0E3DB70E" w14:textId="0623E855" w:rsidR="008A7DCE" w:rsidRPr="00EE6ED1" w:rsidRDefault="008A7DCE" w:rsidP="009833B2">
      <w:pPr>
        <w:ind w:left="426" w:right="340"/>
        <w:rPr>
          <w:sz w:val="20"/>
          <w:szCs w:val="24"/>
          <w:lang w:val="de-AT"/>
        </w:rPr>
      </w:pPr>
      <w:r w:rsidRPr="00EE6ED1">
        <w:rPr>
          <w:sz w:val="20"/>
          <w:szCs w:val="24"/>
          <w:lang w:val="de-AT"/>
        </w:rPr>
        <w:t xml:space="preserve">Weitere Informationen über Dacia unter: </w:t>
      </w:r>
      <w:hyperlink r:id="rId14" w:history="1">
        <w:r w:rsidR="004B6E45" w:rsidRPr="00EE6ED1">
          <w:rPr>
            <w:rStyle w:val="Hyperlink"/>
            <w:sz w:val="20"/>
            <w:szCs w:val="24"/>
            <w:lang w:val="de-AT"/>
          </w:rPr>
          <w:t>https://media.renault.at/</w:t>
        </w:r>
      </w:hyperlink>
    </w:p>
    <w:p w14:paraId="28529850" w14:textId="77777777" w:rsidR="008A7DCE" w:rsidRPr="00EE6ED1" w:rsidRDefault="008A7DCE" w:rsidP="009833B2">
      <w:pPr>
        <w:ind w:left="426" w:right="340"/>
        <w:rPr>
          <w:sz w:val="20"/>
          <w:szCs w:val="24"/>
          <w:lang w:val="de-AT"/>
        </w:rPr>
      </w:pPr>
    </w:p>
    <w:p w14:paraId="6F4645DD" w14:textId="77777777" w:rsidR="008A7DCE" w:rsidRPr="00EE6ED1" w:rsidRDefault="008A7DCE" w:rsidP="009833B2">
      <w:pPr>
        <w:ind w:left="426" w:right="340"/>
        <w:rPr>
          <w:sz w:val="20"/>
          <w:szCs w:val="24"/>
          <w:lang w:val="de-AT"/>
        </w:rPr>
      </w:pPr>
    </w:p>
    <w:p w14:paraId="2C331A98" w14:textId="77777777" w:rsidR="00B57C5E" w:rsidRDefault="00B57C5E" w:rsidP="00240B45">
      <w:pPr>
        <w:pStyle w:val="DNaturedudocument"/>
        <w:ind w:left="426" w:right="340"/>
        <w:jc w:val="left"/>
        <w:rPr>
          <w:rFonts w:ascii="Dacia Block" w:hAnsi="Dacia Block" w:cs="Dacia Block"/>
          <w:b/>
          <w:lang w:val="de-AT"/>
        </w:rPr>
      </w:pPr>
      <w:bookmarkStart w:id="0" w:name="_Hlk99523446"/>
    </w:p>
    <w:p w14:paraId="53CE00A9" w14:textId="2A26C3D2" w:rsidR="00240B45" w:rsidRPr="00EE6ED1" w:rsidRDefault="00240B45" w:rsidP="00240B45">
      <w:pPr>
        <w:pStyle w:val="DNaturedudocument"/>
        <w:ind w:left="426" w:right="340"/>
        <w:jc w:val="left"/>
        <w:rPr>
          <w:rFonts w:ascii="Dacia Block" w:hAnsi="Dacia Block" w:cs="Dacia Block"/>
          <w:b/>
          <w:lang w:val="de-AT"/>
        </w:rPr>
      </w:pPr>
      <w:r w:rsidRPr="00EE6ED1">
        <w:rPr>
          <w:rFonts w:ascii="Dacia Block" w:hAnsi="Dacia Block" w:cs="Dacia Block"/>
          <w:b/>
          <w:lang w:val="de-AT"/>
        </w:rPr>
        <w:t>ÜBER DACIA</w:t>
      </w:r>
    </w:p>
    <w:p w14:paraId="20FC38A0" w14:textId="77777777" w:rsidR="00240B45" w:rsidRPr="00EE6ED1" w:rsidRDefault="00240B45" w:rsidP="00240B45">
      <w:pPr>
        <w:ind w:left="426" w:right="340"/>
        <w:rPr>
          <w:sz w:val="20"/>
          <w:szCs w:val="24"/>
          <w:lang w:val="de-AT"/>
        </w:rPr>
      </w:pPr>
    </w:p>
    <w:p w14:paraId="071514D1" w14:textId="77777777" w:rsidR="00240B45" w:rsidRPr="00EE6ED1" w:rsidRDefault="00240B45" w:rsidP="00240B45">
      <w:pPr>
        <w:ind w:left="426" w:right="340"/>
        <w:rPr>
          <w:rFonts w:ascii="Read" w:eastAsia="Calibri" w:hAnsi="Read" w:cs="Read"/>
          <w:color w:val="000000"/>
          <w:sz w:val="20"/>
          <w:szCs w:val="20"/>
          <w:lang w:val="de-AT" w:eastAsia="fr-FR"/>
        </w:rPr>
      </w:pPr>
      <w:r w:rsidRPr="00EE6ED1">
        <w:rPr>
          <w:rFonts w:ascii="Read" w:eastAsia="Calibri" w:hAnsi="Read" w:cs="Read"/>
          <w:color w:val="000000"/>
          <w:sz w:val="20"/>
          <w:szCs w:val="20"/>
          <w:lang w:val="de-AT" w:eastAsia="fr-FR"/>
        </w:rPr>
        <w:t>1968 gegründet und ab 2004 von der Renault Group in Europa und den Mittelmeerländern neu positioniert, steht Dacia seit jeher für ein starkes Preis-Leistungs-Verhältnis und eine konsequente Fokussierung auf das Wesentliche. Als Gamechanger bietet die Marke einfache, vielseitige und zuverlässige Fahrzeuge, die sich an den Lebensstilen der Kundinnen und Kunden orientieren.</w:t>
      </w:r>
    </w:p>
    <w:p w14:paraId="4ECC3C5D" w14:textId="77777777" w:rsidR="00240B45" w:rsidRPr="00EE6ED1" w:rsidRDefault="00240B45" w:rsidP="00240B45">
      <w:pPr>
        <w:ind w:left="426" w:right="340"/>
        <w:rPr>
          <w:rFonts w:ascii="Read" w:eastAsia="Calibri" w:hAnsi="Read" w:cs="Read"/>
          <w:color w:val="000000"/>
          <w:sz w:val="20"/>
          <w:szCs w:val="20"/>
          <w:lang w:val="de-AT" w:eastAsia="fr-FR"/>
        </w:rPr>
      </w:pPr>
    </w:p>
    <w:p w14:paraId="0C349C99" w14:textId="3D727A56" w:rsidR="00240B45" w:rsidRPr="00EE6ED1" w:rsidRDefault="00240B45" w:rsidP="00240B45">
      <w:pPr>
        <w:ind w:left="426" w:right="340"/>
        <w:rPr>
          <w:rFonts w:ascii="Read" w:eastAsia="Calibri" w:hAnsi="Read" w:cs="Read"/>
          <w:color w:val="000000"/>
          <w:sz w:val="20"/>
          <w:szCs w:val="20"/>
          <w:lang w:val="de-AT" w:eastAsia="fr-FR"/>
        </w:rPr>
      </w:pPr>
      <w:r w:rsidRPr="00EE6ED1">
        <w:rPr>
          <w:rFonts w:ascii="Read" w:eastAsia="Calibri" w:hAnsi="Read" w:cs="Read"/>
          <w:color w:val="000000"/>
          <w:sz w:val="20"/>
          <w:szCs w:val="20"/>
          <w:lang w:val="de-AT" w:eastAsia="fr-FR"/>
        </w:rPr>
        <w:t xml:space="preserve">Modelle wie Sandero, seit 2017 Europas meistverkauftes Privatkundenfahrzeug und 2024 </w:t>
      </w:r>
      <w:r w:rsidR="00203B9B" w:rsidRPr="00EE6ED1">
        <w:rPr>
          <w:rFonts w:ascii="Read" w:eastAsia="Calibri" w:hAnsi="Read" w:cs="Read"/>
          <w:color w:val="000000"/>
          <w:sz w:val="20"/>
          <w:szCs w:val="20"/>
          <w:lang w:val="de-AT" w:eastAsia="fr-FR"/>
        </w:rPr>
        <w:t xml:space="preserve">sowie 2025 </w:t>
      </w:r>
      <w:r w:rsidRPr="00EE6ED1">
        <w:rPr>
          <w:rFonts w:ascii="Read" w:eastAsia="Calibri" w:hAnsi="Read" w:cs="Read"/>
          <w:color w:val="000000"/>
          <w:sz w:val="20"/>
          <w:szCs w:val="20"/>
          <w:lang w:val="de-AT" w:eastAsia="fr-FR"/>
        </w:rPr>
        <w:t>europäischer Gesamtbestseller</w:t>
      </w:r>
      <w:r w:rsidR="004256AF" w:rsidRPr="00EE6ED1">
        <w:rPr>
          <w:rFonts w:ascii="Read" w:eastAsia="Calibri" w:hAnsi="Read" w:cs="Read"/>
          <w:color w:val="000000"/>
          <w:sz w:val="20"/>
          <w:szCs w:val="20"/>
          <w:lang w:val="de-AT" w:eastAsia="fr-FR"/>
        </w:rPr>
        <w:t>,</w:t>
      </w:r>
      <w:r w:rsidR="00E83AB4" w:rsidRPr="00EE6ED1">
        <w:rPr>
          <w:rFonts w:ascii="Read" w:eastAsia="Calibri" w:hAnsi="Read" w:cs="Read"/>
          <w:color w:val="000000"/>
          <w:sz w:val="20"/>
          <w:szCs w:val="20"/>
          <w:lang w:val="de-AT" w:eastAsia="fr-FR"/>
        </w:rPr>
        <w:t xml:space="preserve"> </w:t>
      </w:r>
      <w:r w:rsidRPr="00EE6ED1">
        <w:rPr>
          <w:rFonts w:ascii="Read" w:eastAsia="Calibri" w:hAnsi="Read" w:cs="Read"/>
          <w:color w:val="000000"/>
          <w:sz w:val="20"/>
          <w:szCs w:val="20"/>
          <w:lang w:val="de-AT" w:eastAsia="fr-FR"/>
        </w:rPr>
        <w:t xml:space="preserve">Duster als meistverkauftes Privatkunden-SUV Europas seit 2018, der vollelektrische Spring als Einstieg in erschwingliche Elektromobilität sowie Jogger und </w:t>
      </w:r>
      <w:proofErr w:type="spellStart"/>
      <w:r w:rsidRPr="00EE6ED1">
        <w:rPr>
          <w:rFonts w:ascii="Read" w:eastAsia="Calibri" w:hAnsi="Read" w:cs="Read"/>
          <w:color w:val="000000"/>
          <w:sz w:val="20"/>
          <w:szCs w:val="20"/>
          <w:lang w:val="de-AT" w:eastAsia="fr-FR"/>
        </w:rPr>
        <w:t>Bigster</w:t>
      </w:r>
      <w:proofErr w:type="spellEnd"/>
      <w:r w:rsidRPr="00EE6ED1">
        <w:rPr>
          <w:rFonts w:ascii="Read" w:eastAsia="Calibri" w:hAnsi="Read" w:cs="Read"/>
          <w:color w:val="000000"/>
          <w:sz w:val="20"/>
          <w:szCs w:val="20"/>
          <w:lang w:val="de-AT" w:eastAsia="fr-FR"/>
        </w:rPr>
        <w:t xml:space="preserve"> als vielseitige Familienmodelle</w:t>
      </w:r>
      <w:r w:rsidR="00AC7245" w:rsidRPr="00EE6ED1">
        <w:rPr>
          <w:rFonts w:ascii="Read" w:eastAsia="Calibri" w:hAnsi="Read" w:cs="Read"/>
          <w:color w:val="000000"/>
          <w:sz w:val="20"/>
          <w:szCs w:val="20"/>
          <w:lang w:val="de-AT" w:eastAsia="fr-FR"/>
        </w:rPr>
        <w:t>,</w:t>
      </w:r>
      <w:r w:rsidRPr="00EE6ED1">
        <w:rPr>
          <w:rFonts w:ascii="Read" w:eastAsia="Calibri" w:hAnsi="Read" w:cs="Read"/>
          <w:color w:val="000000"/>
          <w:sz w:val="20"/>
          <w:szCs w:val="20"/>
          <w:lang w:val="de-AT" w:eastAsia="fr-FR"/>
        </w:rPr>
        <w:t xml:space="preserve"> haben sich als feste Referenzen am Markt etabliert. Dacia ist heute in 44 Ländern vertreten und hat seit 2004 weltweit über neun Millionen Fahrzeuge verkauft.</w:t>
      </w:r>
    </w:p>
    <w:p w14:paraId="596840C5" w14:textId="77777777" w:rsidR="00240B45" w:rsidRPr="00EE6ED1" w:rsidRDefault="00240B45" w:rsidP="00240B45">
      <w:pPr>
        <w:ind w:left="426" w:right="340"/>
        <w:rPr>
          <w:rFonts w:ascii="Read" w:eastAsia="Calibri" w:hAnsi="Read" w:cs="Read"/>
          <w:color w:val="000000"/>
          <w:sz w:val="20"/>
          <w:szCs w:val="20"/>
          <w:lang w:val="de-AT" w:eastAsia="fr-FR"/>
        </w:rPr>
      </w:pPr>
    </w:p>
    <w:p w14:paraId="0F899F55" w14:textId="71F72CEF" w:rsidR="00240B45" w:rsidRPr="00EE6ED1" w:rsidRDefault="00240B45" w:rsidP="00240B45">
      <w:pPr>
        <w:ind w:left="426" w:right="340"/>
        <w:rPr>
          <w:rFonts w:ascii="Read" w:eastAsia="Calibri" w:hAnsi="Read" w:cs="Read"/>
          <w:color w:val="000000"/>
          <w:sz w:val="20"/>
          <w:szCs w:val="20"/>
          <w:lang w:val="de-AT" w:eastAsia="fr-FR"/>
        </w:rPr>
      </w:pPr>
      <w:r w:rsidRPr="00EE6ED1">
        <w:rPr>
          <w:rFonts w:ascii="Read" w:eastAsia="Calibri" w:hAnsi="Read" w:cs="Read"/>
          <w:color w:val="000000"/>
          <w:sz w:val="20"/>
          <w:szCs w:val="20"/>
          <w:lang w:val="de-AT" w:eastAsia="fr-FR"/>
        </w:rPr>
        <w:t xml:space="preserve">In Österreich ist Dacia seit 2006 vertreten und wird durch die Renault Österreich GmbH importiert und vermarktet. Im Jahr 2025 wurden 13.231 neue Personenwagen der Marke Dacia in Österreich zugelassen. Dacia konnte damit einen Rekord-Marktanteil von 4,6 Prozent erreichen. Sandero, Duster und Jogger sind die Bestseller der Marke und belegen in ihrem jeweiligen Segment den ersten Platz im Privatkundenmarkt. Dacia </w:t>
      </w:r>
      <w:proofErr w:type="spellStart"/>
      <w:r w:rsidRPr="00EE6ED1">
        <w:rPr>
          <w:rFonts w:ascii="Read" w:eastAsia="Calibri" w:hAnsi="Read" w:cs="Read"/>
          <w:color w:val="000000"/>
          <w:sz w:val="20"/>
          <w:szCs w:val="20"/>
          <w:lang w:val="de-AT" w:eastAsia="fr-FR"/>
        </w:rPr>
        <w:t>Bigster</w:t>
      </w:r>
      <w:proofErr w:type="spellEnd"/>
      <w:r w:rsidRPr="00EE6ED1">
        <w:rPr>
          <w:rFonts w:ascii="Read" w:eastAsia="Calibri" w:hAnsi="Read" w:cs="Read"/>
          <w:color w:val="000000"/>
          <w:sz w:val="20"/>
          <w:szCs w:val="20"/>
          <w:lang w:val="de-AT" w:eastAsia="fr-FR"/>
        </w:rPr>
        <w:t>, mit Marktstart im Mai 2025</w:t>
      </w:r>
      <w:r w:rsidR="0017724E" w:rsidRPr="00EE6ED1">
        <w:rPr>
          <w:rFonts w:ascii="Read" w:eastAsia="Calibri" w:hAnsi="Read" w:cs="Read"/>
          <w:color w:val="000000"/>
          <w:sz w:val="20"/>
          <w:szCs w:val="20"/>
          <w:lang w:val="de-AT" w:eastAsia="fr-FR"/>
        </w:rPr>
        <w:t>,</w:t>
      </w:r>
      <w:r w:rsidRPr="00EE6ED1">
        <w:rPr>
          <w:rFonts w:ascii="Read" w:eastAsia="Calibri" w:hAnsi="Read" w:cs="Read"/>
          <w:color w:val="000000"/>
          <w:sz w:val="20"/>
          <w:szCs w:val="20"/>
          <w:lang w:val="de-AT" w:eastAsia="fr-FR"/>
        </w:rPr>
        <w:t xml:space="preserve"> ist bereits auf Platz 4 im Privatkundenmarkt. Das Dacia Händlernetz wird kontinuierlich ausgebaut und zählt mittlerweile rund 160 Partnerbetriebe, die Autos und Dienstleistungen mit höchster Servicequalität anbieten.</w:t>
      </w:r>
    </w:p>
    <w:bookmarkEnd w:id="0"/>
    <w:p w14:paraId="4DD1BDAE" w14:textId="77777777" w:rsidR="00CC15CF" w:rsidRPr="00EE6ED1" w:rsidRDefault="00CC15CF" w:rsidP="009833B2">
      <w:pPr>
        <w:ind w:left="426" w:right="340"/>
        <w:rPr>
          <w:sz w:val="20"/>
          <w:szCs w:val="24"/>
          <w:lang w:val="de-AT"/>
        </w:rPr>
      </w:pPr>
    </w:p>
    <w:sectPr w:rsidR="00CC15CF" w:rsidRPr="00EE6ED1" w:rsidSect="00D6258F">
      <w:headerReference w:type="default" r:id="rId15"/>
      <w:footerReference w:type="default" r:id="rId16"/>
      <w:headerReference w:type="first" r:id="rId17"/>
      <w:pgSz w:w="11906" w:h="16838" w:code="9"/>
      <w:pgMar w:top="1985" w:right="680" w:bottom="1843" w:left="68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89CA7" w14:textId="77777777" w:rsidR="00445E35" w:rsidRDefault="00445E35" w:rsidP="00D8261F">
      <w:r>
        <w:separator/>
      </w:r>
    </w:p>
  </w:endnote>
  <w:endnote w:type="continuationSeparator" w:id="0">
    <w:p w14:paraId="78954E24" w14:textId="77777777" w:rsidR="00445E35" w:rsidRDefault="00445E35" w:rsidP="00D82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ead">
    <w:altName w:val="Mangal"/>
    <w:charset w:val="00"/>
    <w:family w:val="swiss"/>
    <w:pitch w:val="variable"/>
    <w:sig w:usb0="2100AABF" w:usb1="80000053" w:usb2="00000008"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Dacia Block">
    <w:panose1 w:val="00000000000000000000"/>
    <w:charset w:val="00"/>
    <w:family w:val="auto"/>
    <w:pitch w:val="variable"/>
    <w:sig w:usb0="E0002AA7" w:usb1="0000206B" w:usb2="00000008" w:usb3="00000000" w:csb0="000001FF" w:csb1="00000000"/>
    <w:embedRegular r:id="rId1" w:fontKey="{BACD2F39-2FD2-4A27-A46C-8C873CB11457}"/>
    <w:embedBold r:id="rId2" w:fontKey="{5877008F-751F-47F5-894B-1926E6EE251C}"/>
  </w:font>
  <w:font w:name="Dacia Block Extended">
    <w:panose1 w:val="00000000000000000000"/>
    <w:charset w:val="00"/>
    <w:family w:val="auto"/>
    <w:pitch w:val="variable"/>
    <w:sig w:usb0="E0002AA7" w:usb1="0000206B" w:usb2="00000008" w:usb3="00000000" w:csb0="000001FF" w:csb1="00000000"/>
    <w:embedBold r:id="rId3" w:fontKey="{FACEC56A-A7D7-42C0-B1A1-19918A1D611C}"/>
  </w:font>
  <w:font w:name="Cambria Math">
    <w:panose1 w:val="02040503050406030204"/>
    <w:charset w:val="00"/>
    <w:family w:val="roman"/>
    <w:pitch w:val="variable"/>
    <w:sig w:usb0="E00006FF" w:usb1="420024FF" w:usb2="02000000" w:usb3="00000000" w:csb0="0000019F" w:csb1="00000000"/>
    <w:embedRegular r:id="rId4" w:fontKey="{A67928C2-7CC1-4B49-BBF0-7E4983AD596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89681" w14:textId="6B6CACA9" w:rsidR="00334FE8" w:rsidRPr="00363453" w:rsidRDefault="00334FE8" w:rsidP="00024780">
    <w:pPr>
      <w:rPr>
        <w:rFonts w:ascii="Read" w:hAnsi="Read" w:cs="Read"/>
        <w:i/>
        <w:iCs/>
        <w:kern w:val="2"/>
        <w:sz w:val="22"/>
        <w:lang w:val="de-DE"/>
        <w14:ligatures w14:val="standardContextual"/>
      </w:rPr>
    </w:pPr>
  </w:p>
  <w:p w14:paraId="2212B8B1" w14:textId="77777777" w:rsidR="00334FE8" w:rsidRPr="00BB6A61" w:rsidRDefault="00334FE8" w:rsidP="00334FE8">
    <w:pPr>
      <w:pStyle w:val="Fuzeile"/>
      <w:rPr>
        <w:lang w:val="de-DE"/>
      </w:rPr>
    </w:pPr>
  </w:p>
  <w:p w14:paraId="172C5ABF" w14:textId="77777777" w:rsidR="00334FE8" w:rsidRPr="00334FE8" w:rsidRDefault="00334FE8">
    <w:pPr>
      <w:pStyle w:val="Fuzeile"/>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16768" w14:textId="77777777" w:rsidR="00445E35" w:rsidRDefault="00445E35" w:rsidP="00D8261F">
      <w:r>
        <w:separator/>
      </w:r>
    </w:p>
  </w:footnote>
  <w:footnote w:type="continuationSeparator" w:id="0">
    <w:p w14:paraId="33646AA2" w14:textId="77777777" w:rsidR="00445E35" w:rsidRDefault="00445E35" w:rsidP="00D82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83F41" w14:textId="54DE0BDB" w:rsidR="00FC08E0" w:rsidRDefault="00FC08E0" w:rsidP="007018FC">
    <w:pPr>
      <w:pStyle w:val="Kopfzeile"/>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03DB6" w14:textId="23B8B9F8" w:rsidR="004B792D" w:rsidRDefault="004B792D">
    <w:pPr>
      <w:pStyle w:val="Kopfzeile"/>
    </w:pPr>
    <w:r>
      <w:rPr>
        <w:noProof/>
      </w:rPr>
      <mc:AlternateContent>
        <mc:Choice Requires="wps">
          <w:drawing>
            <wp:anchor distT="0" distB="0" distL="114300" distR="114300" simplePos="0" relativeHeight="251658240" behindDoc="1" locked="0" layoutInCell="1" allowOverlap="1" wp14:anchorId="5B040DB4" wp14:editId="2121058F">
              <wp:simplePos x="0" y="0"/>
              <wp:positionH relativeFrom="column">
                <wp:posOffset>-527685</wp:posOffset>
              </wp:positionH>
              <wp:positionV relativeFrom="paragraph">
                <wp:posOffset>1617345</wp:posOffset>
              </wp:positionV>
              <wp:extent cx="784190" cy="755650"/>
              <wp:effectExtent l="0" t="0" r="0" b="635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4190" cy="755650"/>
                      </a:xfrm>
                      <a:custGeom>
                        <a:avLst/>
                        <a:gdLst>
                          <a:gd name="T0" fmla="*/ 119 w 247"/>
                          <a:gd name="T1" fmla="*/ 0 h 238"/>
                          <a:gd name="T2" fmla="*/ 0 w 247"/>
                          <a:gd name="T3" fmla="*/ 0 h 238"/>
                          <a:gd name="T4" fmla="*/ 0 w 247"/>
                          <a:gd name="T5" fmla="*/ 80 h 238"/>
                          <a:gd name="T6" fmla="*/ 95 w 247"/>
                          <a:gd name="T7" fmla="*/ 80 h 238"/>
                          <a:gd name="T8" fmla="*/ 135 w 247"/>
                          <a:gd name="T9" fmla="*/ 119 h 238"/>
                          <a:gd name="T10" fmla="*/ 95 w 247"/>
                          <a:gd name="T11" fmla="*/ 157 h 238"/>
                          <a:gd name="T12" fmla="*/ 0 w 247"/>
                          <a:gd name="T13" fmla="*/ 157 h 238"/>
                          <a:gd name="T14" fmla="*/ 0 w 247"/>
                          <a:gd name="T15" fmla="*/ 238 h 238"/>
                          <a:gd name="T16" fmla="*/ 119 w 247"/>
                          <a:gd name="T17" fmla="*/ 238 h 238"/>
                          <a:gd name="T18" fmla="*/ 149 w 247"/>
                          <a:gd name="T19" fmla="*/ 225 h 238"/>
                          <a:gd name="T20" fmla="*/ 242 w 247"/>
                          <a:gd name="T21" fmla="*/ 128 h 238"/>
                          <a:gd name="T22" fmla="*/ 247 w 247"/>
                          <a:gd name="T23" fmla="*/ 119 h 238"/>
                          <a:gd name="T24" fmla="*/ 242 w 247"/>
                          <a:gd name="T25" fmla="*/ 109 h 238"/>
                          <a:gd name="T26" fmla="*/ 149 w 247"/>
                          <a:gd name="T27" fmla="*/ 13 h 238"/>
                          <a:gd name="T28" fmla="*/ 119 w 247"/>
                          <a:gd name="T29" fmla="*/ 0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47" h="238">
                            <a:moveTo>
                              <a:pt x="119" y="0"/>
                            </a:moveTo>
                            <a:cubicBezTo>
                              <a:pt x="0" y="0"/>
                              <a:pt x="0" y="0"/>
                              <a:pt x="0" y="0"/>
                            </a:cubicBezTo>
                            <a:cubicBezTo>
                              <a:pt x="0" y="80"/>
                              <a:pt x="0" y="80"/>
                              <a:pt x="0" y="80"/>
                            </a:cubicBezTo>
                            <a:cubicBezTo>
                              <a:pt x="95" y="80"/>
                              <a:pt x="95" y="80"/>
                              <a:pt x="95" y="80"/>
                            </a:cubicBezTo>
                            <a:cubicBezTo>
                              <a:pt x="135" y="119"/>
                              <a:pt x="135" y="119"/>
                              <a:pt x="135" y="119"/>
                            </a:cubicBezTo>
                            <a:cubicBezTo>
                              <a:pt x="95" y="157"/>
                              <a:pt x="95" y="157"/>
                              <a:pt x="95" y="157"/>
                            </a:cubicBezTo>
                            <a:cubicBezTo>
                              <a:pt x="0" y="157"/>
                              <a:pt x="0" y="157"/>
                              <a:pt x="0" y="157"/>
                            </a:cubicBezTo>
                            <a:cubicBezTo>
                              <a:pt x="0" y="238"/>
                              <a:pt x="0" y="238"/>
                              <a:pt x="0" y="238"/>
                            </a:cubicBezTo>
                            <a:cubicBezTo>
                              <a:pt x="119" y="238"/>
                              <a:pt x="119" y="238"/>
                              <a:pt x="119" y="238"/>
                            </a:cubicBezTo>
                            <a:cubicBezTo>
                              <a:pt x="133" y="238"/>
                              <a:pt x="140" y="235"/>
                              <a:pt x="149" y="225"/>
                            </a:cubicBezTo>
                            <a:cubicBezTo>
                              <a:pt x="242" y="128"/>
                              <a:pt x="242" y="128"/>
                              <a:pt x="242" y="128"/>
                            </a:cubicBezTo>
                            <a:cubicBezTo>
                              <a:pt x="245" y="125"/>
                              <a:pt x="247" y="122"/>
                              <a:pt x="247" y="119"/>
                            </a:cubicBezTo>
                            <a:cubicBezTo>
                              <a:pt x="247" y="116"/>
                              <a:pt x="245" y="113"/>
                              <a:pt x="242" y="109"/>
                            </a:cubicBezTo>
                            <a:cubicBezTo>
                              <a:pt x="149" y="13"/>
                              <a:pt x="149" y="13"/>
                              <a:pt x="149" y="13"/>
                            </a:cubicBezTo>
                            <a:cubicBezTo>
                              <a:pt x="140" y="3"/>
                              <a:pt x="133" y="0"/>
                              <a:pt x="119" y="0"/>
                            </a:cubicBezTo>
                          </a:path>
                        </a:pathLst>
                      </a:custGeom>
                      <a:solidFill>
                        <a:schemeClr val="accent6"/>
                      </a:solidFill>
                      <a:ln w="9525">
                        <a:noFill/>
                        <a:round/>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24962F" id="Freeform 5" o:spid="_x0000_s1026" style="position:absolute;margin-left:-41.55pt;margin-top:127.35pt;width:61.75pt;height:5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47,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" path="m119,c,,,,,,,80,,80,,80v95,,95,,95,c135,119,135,119,135,119,95,157,95,157,95,157,,157,,157,,157v,81,,81,,81c119,238,119,238,119,238v14,,21,-3,30,-13c242,128,242,128,242,128v3,-3,5,-6,5,-9c247,116,245,113,242,109,149,13,149,13,149,13,140,3,133,,119,e" fillcolor="#e2e2e0 [3209]" stroked="f">
              <v:path arrowok="t" o:connecttype="custom" o:connectlocs="377808,0;0,0;0,254000;301612,254000;428606,377825;301612,498475;0,498475;0,755650;377808,755650;473054,714375;768316,406400;784190,377825;768316,346075;473054,41275;377808,0" o:connectangles="0,0,0,0,0,0,0,0,0,0,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07E7F3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53C7F67"/>
    <w:multiLevelType w:val="hybridMultilevel"/>
    <w:tmpl w:val="F272B4DA"/>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791604"/>
    <w:multiLevelType w:val="multilevel"/>
    <w:tmpl w:val="7B3C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319DD"/>
    <w:multiLevelType w:val="hybridMultilevel"/>
    <w:tmpl w:val="CA581170"/>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66D7A40"/>
    <w:multiLevelType w:val="hybridMultilevel"/>
    <w:tmpl w:val="7102F42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BB63CCE"/>
    <w:multiLevelType w:val="hybridMultilevel"/>
    <w:tmpl w:val="EEBE91CC"/>
    <w:lvl w:ilvl="0" w:tplc="6EF051DC">
      <w:numFmt w:val="bullet"/>
      <w:lvlText w:val="•"/>
      <w:lvlJc w:val="left"/>
      <w:pPr>
        <w:ind w:left="1068" w:hanging="708"/>
      </w:pPr>
      <w:rPr>
        <w:rFonts w:ascii="Read" w:eastAsiaTheme="minorHAnsi" w:hAnsi="Read" w:cs="Rea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9B4274E"/>
    <w:multiLevelType w:val="hybridMultilevel"/>
    <w:tmpl w:val="2DC8B6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F6B62B0"/>
    <w:multiLevelType w:val="hybridMultilevel"/>
    <w:tmpl w:val="A008EB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FC900E2"/>
    <w:multiLevelType w:val="hybridMultilevel"/>
    <w:tmpl w:val="3A3440D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2D41C7A"/>
    <w:multiLevelType w:val="multilevel"/>
    <w:tmpl w:val="69CA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1D6B8D"/>
    <w:multiLevelType w:val="hybridMultilevel"/>
    <w:tmpl w:val="77C2C53E"/>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6A7257A"/>
    <w:multiLevelType w:val="hybridMultilevel"/>
    <w:tmpl w:val="D132F0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27E79A7"/>
    <w:multiLevelType w:val="multilevel"/>
    <w:tmpl w:val="BF48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EA7606"/>
    <w:multiLevelType w:val="multilevel"/>
    <w:tmpl w:val="1514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1578D8"/>
    <w:multiLevelType w:val="hybridMultilevel"/>
    <w:tmpl w:val="39DE548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A8E2893"/>
    <w:multiLevelType w:val="hybridMultilevel"/>
    <w:tmpl w:val="93687B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DFC311C"/>
    <w:multiLevelType w:val="hybridMultilevel"/>
    <w:tmpl w:val="9ED02E04"/>
    <w:lvl w:ilvl="0" w:tplc="C0B0A420">
      <w:start w:val="1"/>
      <w:numFmt w:val="bullet"/>
      <w:pStyle w:val="DPuceronde"/>
      <w:lvlText w:val=""/>
      <w:lvlJc w:val="left"/>
      <w:pPr>
        <w:ind w:left="720" w:hanging="360"/>
      </w:pPr>
      <w:rPr>
        <w:rFonts w:ascii="Symbol" w:hAnsi="Symbol" w:hint="default"/>
        <w:color w:val="646B52" w:themeColor="tex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4FC2670"/>
    <w:multiLevelType w:val="hybridMultilevel"/>
    <w:tmpl w:val="8660AC50"/>
    <w:lvl w:ilvl="0" w:tplc="0C070001">
      <w:start w:val="1"/>
      <w:numFmt w:val="bullet"/>
      <w:lvlText w:val=""/>
      <w:lvlJc w:val="left"/>
      <w:pPr>
        <w:ind w:left="1211" w:hanging="360"/>
      </w:pPr>
      <w:rPr>
        <w:rFonts w:ascii="Symbol" w:hAnsi="Symbol" w:hint="default"/>
      </w:rPr>
    </w:lvl>
    <w:lvl w:ilvl="1" w:tplc="0C070003" w:tentative="1">
      <w:start w:val="1"/>
      <w:numFmt w:val="bullet"/>
      <w:lvlText w:val="o"/>
      <w:lvlJc w:val="left"/>
      <w:pPr>
        <w:ind w:left="1931" w:hanging="360"/>
      </w:pPr>
      <w:rPr>
        <w:rFonts w:ascii="Courier New" w:hAnsi="Courier New" w:cs="Courier New" w:hint="default"/>
      </w:rPr>
    </w:lvl>
    <w:lvl w:ilvl="2" w:tplc="0C070005" w:tentative="1">
      <w:start w:val="1"/>
      <w:numFmt w:val="bullet"/>
      <w:lvlText w:val=""/>
      <w:lvlJc w:val="left"/>
      <w:pPr>
        <w:ind w:left="2651" w:hanging="360"/>
      </w:pPr>
      <w:rPr>
        <w:rFonts w:ascii="Wingdings" w:hAnsi="Wingdings" w:hint="default"/>
      </w:rPr>
    </w:lvl>
    <w:lvl w:ilvl="3" w:tplc="0C070001" w:tentative="1">
      <w:start w:val="1"/>
      <w:numFmt w:val="bullet"/>
      <w:lvlText w:val=""/>
      <w:lvlJc w:val="left"/>
      <w:pPr>
        <w:ind w:left="3371" w:hanging="360"/>
      </w:pPr>
      <w:rPr>
        <w:rFonts w:ascii="Symbol" w:hAnsi="Symbol" w:hint="default"/>
      </w:rPr>
    </w:lvl>
    <w:lvl w:ilvl="4" w:tplc="0C070003" w:tentative="1">
      <w:start w:val="1"/>
      <w:numFmt w:val="bullet"/>
      <w:lvlText w:val="o"/>
      <w:lvlJc w:val="left"/>
      <w:pPr>
        <w:ind w:left="4091" w:hanging="360"/>
      </w:pPr>
      <w:rPr>
        <w:rFonts w:ascii="Courier New" w:hAnsi="Courier New" w:cs="Courier New" w:hint="default"/>
      </w:rPr>
    </w:lvl>
    <w:lvl w:ilvl="5" w:tplc="0C070005" w:tentative="1">
      <w:start w:val="1"/>
      <w:numFmt w:val="bullet"/>
      <w:lvlText w:val=""/>
      <w:lvlJc w:val="left"/>
      <w:pPr>
        <w:ind w:left="4811" w:hanging="360"/>
      </w:pPr>
      <w:rPr>
        <w:rFonts w:ascii="Wingdings" w:hAnsi="Wingdings" w:hint="default"/>
      </w:rPr>
    </w:lvl>
    <w:lvl w:ilvl="6" w:tplc="0C070001" w:tentative="1">
      <w:start w:val="1"/>
      <w:numFmt w:val="bullet"/>
      <w:lvlText w:val=""/>
      <w:lvlJc w:val="left"/>
      <w:pPr>
        <w:ind w:left="5531" w:hanging="360"/>
      </w:pPr>
      <w:rPr>
        <w:rFonts w:ascii="Symbol" w:hAnsi="Symbol" w:hint="default"/>
      </w:rPr>
    </w:lvl>
    <w:lvl w:ilvl="7" w:tplc="0C070003" w:tentative="1">
      <w:start w:val="1"/>
      <w:numFmt w:val="bullet"/>
      <w:lvlText w:val="o"/>
      <w:lvlJc w:val="left"/>
      <w:pPr>
        <w:ind w:left="6251" w:hanging="360"/>
      </w:pPr>
      <w:rPr>
        <w:rFonts w:ascii="Courier New" w:hAnsi="Courier New" w:cs="Courier New" w:hint="default"/>
      </w:rPr>
    </w:lvl>
    <w:lvl w:ilvl="8" w:tplc="0C070005" w:tentative="1">
      <w:start w:val="1"/>
      <w:numFmt w:val="bullet"/>
      <w:lvlText w:val=""/>
      <w:lvlJc w:val="left"/>
      <w:pPr>
        <w:ind w:left="6971" w:hanging="360"/>
      </w:pPr>
      <w:rPr>
        <w:rFonts w:ascii="Wingdings" w:hAnsi="Wingdings" w:hint="default"/>
      </w:rPr>
    </w:lvl>
  </w:abstractNum>
  <w:abstractNum w:abstractNumId="18" w15:restartNumberingAfterBreak="0">
    <w:nsid w:val="7807077F"/>
    <w:multiLevelType w:val="multilevel"/>
    <w:tmpl w:val="182A6B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78650CFB"/>
    <w:multiLevelType w:val="hybridMultilevel"/>
    <w:tmpl w:val="4ABC8AC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21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A705C2"/>
    <w:multiLevelType w:val="hybridMultilevel"/>
    <w:tmpl w:val="3B546D56"/>
    <w:lvl w:ilvl="0" w:tplc="1638A18E">
      <w:numFmt w:val="bullet"/>
      <w:lvlText w:val="-"/>
      <w:lvlJc w:val="left"/>
      <w:pPr>
        <w:ind w:left="720" w:hanging="360"/>
      </w:pPr>
      <w:rPr>
        <w:rFonts w:ascii="Read" w:eastAsiaTheme="minorHAnsi" w:hAnsi="Read" w:cs="Rea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74179270">
    <w:abstractNumId w:val="16"/>
  </w:num>
  <w:num w:numId="2" w16cid:durableId="2015452298">
    <w:abstractNumId w:val="20"/>
  </w:num>
  <w:num w:numId="3" w16cid:durableId="1948389613">
    <w:abstractNumId w:val="19"/>
  </w:num>
  <w:num w:numId="4" w16cid:durableId="77675806">
    <w:abstractNumId w:val="15"/>
  </w:num>
  <w:num w:numId="5" w16cid:durableId="1977367921">
    <w:abstractNumId w:val="11"/>
  </w:num>
  <w:num w:numId="6" w16cid:durableId="1464226651">
    <w:abstractNumId w:val="14"/>
  </w:num>
  <w:num w:numId="7" w16cid:durableId="159661991">
    <w:abstractNumId w:val="7"/>
  </w:num>
  <w:num w:numId="8" w16cid:durableId="1626886255">
    <w:abstractNumId w:val="1"/>
  </w:num>
  <w:num w:numId="9" w16cid:durableId="1887132953">
    <w:abstractNumId w:val="3"/>
  </w:num>
  <w:num w:numId="10" w16cid:durableId="186256408">
    <w:abstractNumId w:val="8"/>
  </w:num>
  <w:num w:numId="11" w16cid:durableId="216477846">
    <w:abstractNumId w:val="13"/>
  </w:num>
  <w:num w:numId="12" w16cid:durableId="223563862">
    <w:abstractNumId w:val="0"/>
  </w:num>
  <w:num w:numId="13" w16cid:durableId="9918760">
    <w:abstractNumId w:val="5"/>
  </w:num>
  <w:num w:numId="14" w16cid:durableId="1464226904">
    <w:abstractNumId w:val="9"/>
  </w:num>
  <w:num w:numId="15" w16cid:durableId="1031370991">
    <w:abstractNumId w:val="19"/>
  </w:num>
  <w:num w:numId="16" w16cid:durableId="1861047172">
    <w:abstractNumId w:val="6"/>
  </w:num>
  <w:num w:numId="17" w16cid:durableId="1264874553">
    <w:abstractNumId w:val="18"/>
  </w:num>
  <w:num w:numId="18" w16cid:durableId="1353416491">
    <w:abstractNumId w:val="2"/>
  </w:num>
  <w:num w:numId="19" w16cid:durableId="935820633">
    <w:abstractNumId w:val="21"/>
  </w:num>
  <w:num w:numId="20" w16cid:durableId="1091663877">
    <w:abstractNumId w:val="10"/>
  </w:num>
  <w:num w:numId="21" w16cid:durableId="1610971377">
    <w:abstractNumId w:val="17"/>
  </w:num>
  <w:num w:numId="22" w16cid:durableId="1026715895">
    <w:abstractNumId w:val="4"/>
  </w:num>
  <w:num w:numId="23" w16cid:durableId="576942878">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6A"/>
    <w:rsid w:val="000036FB"/>
    <w:rsid w:val="00004AFE"/>
    <w:rsid w:val="00005338"/>
    <w:rsid w:val="00005F17"/>
    <w:rsid w:val="00006A54"/>
    <w:rsid w:val="0001373F"/>
    <w:rsid w:val="00013E32"/>
    <w:rsid w:val="00013F92"/>
    <w:rsid w:val="00020E59"/>
    <w:rsid w:val="00020F7B"/>
    <w:rsid w:val="00024242"/>
    <w:rsid w:val="00024780"/>
    <w:rsid w:val="000278D3"/>
    <w:rsid w:val="00034643"/>
    <w:rsid w:val="00034B3F"/>
    <w:rsid w:val="000425D4"/>
    <w:rsid w:val="000431C1"/>
    <w:rsid w:val="00044863"/>
    <w:rsid w:val="00050CFF"/>
    <w:rsid w:val="00051BCB"/>
    <w:rsid w:val="00053D24"/>
    <w:rsid w:val="00054180"/>
    <w:rsid w:val="00055651"/>
    <w:rsid w:val="00057BDD"/>
    <w:rsid w:val="00060435"/>
    <w:rsid w:val="00061C53"/>
    <w:rsid w:val="000628C5"/>
    <w:rsid w:val="00064A7F"/>
    <w:rsid w:val="00067A11"/>
    <w:rsid w:val="00073D09"/>
    <w:rsid w:val="00074900"/>
    <w:rsid w:val="00080A16"/>
    <w:rsid w:val="00082D8A"/>
    <w:rsid w:val="000858B5"/>
    <w:rsid w:val="00090CCD"/>
    <w:rsid w:val="000921D5"/>
    <w:rsid w:val="000926C9"/>
    <w:rsid w:val="000927B0"/>
    <w:rsid w:val="000A4665"/>
    <w:rsid w:val="000A69F2"/>
    <w:rsid w:val="000A6DF2"/>
    <w:rsid w:val="000B02AB"/>
    <w:rsid w:val="000B0E50"/>
    <w:rsid w:val="000B2139"/>
    <w:rsid w:val="000B3B8C"/>
    <w:rsid w:val="000B4B83"/>
    <w:rsid w:val="000B558B"/>
    <w:rsid w:val="000C1529"/>
    <w:rsid w:val="000C192B"/>
    <w:rsid w:val="000C1B37"/>
    <w:rsid w:val="000C6FC4"/>
    <w:rsid w:val="000D356D"/>
    <w:rsid w:val="000D521C"/>
    <w:rsid w:val="000D5747"/>
    <w:rsid w:val="000D73D2"/>
    <w:rsid w:val="000E162B"/>
    <w:rsid w:val="000F07B2"/>
    <w:rsid w:val="000F1DDE"/>
    <w:rsid w:val="000F2131"/>
    <w:rsid w:val="000F6FB8"/>
    <w:rsid w:val="000F7C51"/>
    <w:rsid w:val="00100317"/>
    <w:rsid w:val="0010032E"/>
    <w:rsid w:val="001019D3"/>
    <w:rsid w:val="00102779"/>
    <w:rsid w:val="001027C6"/>
    <w:rsid w:val="00102AEB"/>
    <w:rsid w:val="00103E57"/>
    <w:rsid w:val="00115513"/>
    <w:rsid w:val="00122709"/>
    <w:rsid w:val="00122857"/>
    <w:rsid w:val="00124FDA"/>
    <w:rsid w:val="00125175"/>
    <w:rsid w:val="0013184A"/>
    <w:rsid w:val="00135C1F"/>
    <w:rsid w:val="00137133"/>
    <w:rsid w:val="001373E5"/>
    <w:rsid w:val="00140174"/>
    <w:rsid w:val="001437F9"/>
    <w:rsid w:val="00144516"/>
    <w:rsid w:val="0014538D"/>
    <w:rsid w:val="00147440"/>
    <w:rsid w:val="00161235"/>
    <w:rsid w:val="001672FD"/>
    <w:rsid w:val="00170D1B"/>
    <w:rsid w:val="00171874"/>
    <w:rsid w:val="001718D9"/>
    <w:rsid w:val="00173AB2"/>
    <w:rsid w:val="0017724E"/>
    <w:rsid w:val="001824F1"/>
    <w:rsid w:val="001852CB"/>
    <w:rsid w:val="00186765"/>
    <w:rsid w:val="00187BD8"/>
    <w:rsid w:val="00197F3B"/>
    <w:rsid w:val="001A2713"/>
    <w:rsid w:val="001A4D93"/>
    <w:rsid w:val="001A4FBB"/>
    <w:rsid w:val="001A55C5"/>
    <w:rsid w:val="001A6A99"/>
    <w:rsid w:val="001A7E44"/>
    <w:rsid w:val="001B20E8"/>
    <w:rsid w:val="001B7149"/>
    <w:rsid w:val="001C2C13"/>
    <w:rsid w:val="001C6591"/>
    <w:rsid w:val="001D1C1F"/>
    <w:rsid w:val="001D5561"/>
    <w:rsid w:val="001D6BF1"/>
    <w:rsid w:val="001D770D"/>
    <w:rsid w:val="001E1859"/>
    <w:rsid w:val="001E1CFA"/>
    <w:rsid w:val="001E3994"/>
    <w:rsid w:val="001E7C46"/>
    <w:rsid w:val="001F2D25"/>
    <w:rsid w:val="001F3657"/>
    <w:rsid w:val="001F4A18"/>
    <w:rsid w:val="001F5D8D"/>
    <w:rsid w:val="001F62A1"/>
    <w:rsid w:val="00201BD1"/>
    <w:rsid w:val="002023B6"/>
    <w:rsid w:val="00202BB0"/>
    <w:rsid w:val="00203B9B"/>
    <w:rsid w:val="002056FB"/>
    <w:rsid w:val="002057F0"/>
    <w:rsid w:val="002060F3"/>
    <w:rsid w:val="00206BA3"/>
    <w:rsid w:val="002104AB"/>
    <w:rsid w:val="00213252"/>
    <w:rsid w:val="00213318"/>
    <w:rsid w:val="0021565F"/>
    <w:rsid w:val="002218A1"/>
    <w:rsid w:val="0022417D"/>
    <w:rsid w:val="00227816"/>
    <w:rsid w:val="002330CB"/>
    <w:rsid w:val="002342EB"/>
    <w:rsid w:val="00235C39"/>
    <w:rsid w:val="00240B45"/>
    <w:rsid w:val="00251C4E"/>
    <w:rsid w:val="002528CE"/>
    <w:rsid w:val="002529F2"/>
    <w:rsid w:val="00253261"/>
    <w:rsid w:val="00260B14"/>
    <w:rsid w:val="00260FFA"/>
    <w:rsid w:val="00261E95"/>
    <w:rsid w:val="002631DA"/>
    <w:rsid w:val="00271118"/>
    <w:rsid w:val="00272BD3"/>
    <w:rsid w:val="00273B35"/>
    <w:rsid w:val="00274FB0"/>
    <w:rsid w:val="002754FB"/>
    <w:rsid w:val="00275A18"/>
    <w:rsid w:val="00275E4E"/>
    <w:rsid w:val="00284C9C"/>
    <w:rsid w:val="00287961"/>
    <w:rsid w:val="002918BA"/>
    <w:rsid w:val="002918C1"/>
    <w:rsid w:val="00296F5D"/>
    <w:rsid w:val="00297F61"/>
    <w:rsid w:val="002A01CF"/>
    <w:rsid w:val="002A0293"/>
    <w:rsid w:val="002A215E"/>
    <w:rsid w:val="002A3CD1"/>
    <w:rsid w:val="002A40B6"/>
    <w:rsid w:val="002A5AD8"/>
    <w:rsid w:val="002B1BDE"/>
    <w:rsid w:val="002B40C6"/>
    <w:rsid w:val="002B50BC"/>
    <w:rsid w:val="002B68E7"/>
    <w:rsid w:val="002B6F38"/>
    <w:rsid w:val="002C2085"/>
    <w:rsid w:val="002C220B"/>
    <w:rsid w:val="002D2A7D"/>
    <w:rsid w:val="002D6335"/>
    <w:rsid w:val="002D67A6"/>
    <w:rsid w:val="002E0FAA"/>
    <w:rsid w:val="002E2327"/>
    <w:rsid w:val="002E7178"/>
    <w:rsid w:val="002F0DD6"/>
    <w:rsid w:val="002F2BCE"/>
    <w:rsid w:val="002F3E0F"/>
    <w:rsid w:val="002F4C10"/>
    <w:rsid w:val="002F5FBD"/>
    <w:rsid w:val="002F631F"/>
    <w:rsid w:val="002F692F"/>
    <w:rsid w:val="002F776B"/>
    <w:rsid w:val="002F7B65"/>
    <w:rsid w:val="002F7FE4"/>
    <w:rsid w:val="00304E8B"/>
    <w:rsid w:val="0030530A"/>
    <w:rsid w:val="0030549F"/>
    <w:rsid w:val="003060E8"/>
    <w:rsid w:val="00307FE0"/>
    <w:rsid w:val="003106AC"/>
    <w:rsid w:val="00311A06"/>
    <w:rsid w:val="00313F97"/>
    <w:rsid w:val="00314521"/>
    <w:rsid w:val="003172E6"/>
    <w:rsid w:val="00320232"/>
    <w:rsid w:val="003214A1"/>
    <w:rsid w:val="00322A8E"/>
    <w:rsid w:val="00323651"/>
    <w:rsid w:val="003249E5"/>
    <w:rsid w:val="003256CE"/>
    <w:rsid w:val="003300DC"/>
    <w:rsid w:val="003315FC"/>
    <w:rsid w:val="00332A59"/>
    <w:rsid w:val="00332F27"/>
    <w:rsid w:val="00332FDB"/>
    <w:rsid w:val="00334FE8"/>
    <w:rsid w:val="00340611"/>
    <w:rsid w:val="00343B1F"/>
    <w:rsid w:val="00344D17"/>
    <w:rsid w:val="00344F90"/>
    <w:rsid w:val="003520EE"/>
    <w:rsid w:val="003537EF"/>
    <w:rsid w:val="00355D1B"/>
    <w:rsid w:val="0035674E"/>
    <w:rsid w:val="0035758A"/>
    <w:rsid w:val="003619DC"/>
    <w:rsid w:val="00363453"/>
    <w:rsid w:val="0036383F"/>
    <w:rsid w:val="00365D15"/>
    <w:rsid w:val="00366C0B"/>
    <w:rsid w:val="0036754F"/>
    <w:rsid w:val="00370D01"/>
    <w:rsid w:val="003721FA"/>
    <w:rsid w:val="003733CD"/>
    <w:rsid w:val="003753BF"/>
    <w:rsid w:val="00376393"/>
    <w:rsid w:val="003806C8"/>
    <w:rsid w:val="00380BD3"/>
    <w:rsid w:val="0038225D"/>
    <w:rsid w:val="00382935"/>
    <w:rsid w:val="003869D6"/>
    <w:rsid w:val="003939CA"/>
    <w:rsid w:val="00394AD4"/>
    <w:rsid w:val="0039599F"/>
    <w:rsid w:val="00397C7F"/>
    <w:rsid w:val="003A43D4"/>
    <w:rsid w:val="003A55D1"/>
    <w:rsid w:val="003A6404"/>
    <w:rsid w:val="003B3689"/>
    <w:rsid w:val="003C145D"/>
    <w:rsid w:val="003C1F34"/>
    <w:rsid w:val="003C3E83"/>
    <w:rsid w:val="003C43DD"/>
    <w:rsid w:val="003C7193"/>
    <w:rsid w:val="003D05D7"/>
    <w:rsid w:val="003D4912"/>
    <w:rsid w:val="003D5B6A"/>
    <w:rsid w:val="003D5CD5"/>
    <w:rsid w:val="003D6376"/>
    <w:rsid w:val="003E2661"/>
    <w:rsid w:val="003E2EC6"/>
    <w:rsid w:val="003E367A"/>
    <w:rsid w:val="003E4973"/>
    <w:rsid w:val="003E7FE2"/>
    <w:rsid w:val="003F1123"/>
    <w:rsid w:val="003F16F4"/>
    <w:rsid w:val="003F78D4"/>
    <w:rsid w:val="004012EA"/>
    <w:rsid w:val="00402A1A"/>
    <w:rsid w:val="00404996"/>
    <w:rsid w:val="00404F24"/>
    <w:rsid w:val="00406CDE"/>
    <w:rsid w:val="004129D9"/>
    <w:rsid w:val="00414C1A"/>
    <w:rsid w:val="00415346"/>
    <w:rsid w:val="00421A8B"/>
    <w:rsid w:val="00422416"/>
    <w:rsid w:val="004256AF"/>
    <w:rsid w:val="00425C56"/>
    <w:rsid w:val="00425D58"/>
    <w:rsid w:val="004376D5"/>
    <w:rsid w:val="00440176"/>
    <w:rsid w:val="00440C0F"/>
    <w:rsid w:val="00440CD8"/>
    <w:rsid w:val="00443BFD"/>
    <w:rsid w:val="004441BA"/>
    <w:rsid w:val="00445E35"/>
    <w:rsid w:val="004514B6"/>
    <w:rsid w:val="00452439"/>
    <w:rsid w:val="00455294"/>
    <w:rsid w:val="0045566F"/>
    <w:rsid w:val="004615AC"/>
    <w:rsid w:val="00463123"/>
    <w:rsid w:val="00470575"/>
    <w:rsid w:val="00471848"/>
    <w:rsid w:val="004728B0"/>
    <w:rsid w:val="004738C8"/>
    <w:rsid w:val="00476ED1"/>
    <w:rsid w:val="00476FA1"/>
    <w:rsid w:val="00480ED4"/>
    <w:rsid w:val="004817E8"/>
    <w:rsid w:val="00482452"/>
    <w:rsid w:val="004852D4"/>
    <w:rsid w:val="00486702"/>
    <w:rsid w:val="00486FEA"/>
    <w:rsid w:val="004870A7"/>
    <w:rsid w:val="00490C16"/>
    <w:rsid w:val="004924C2"/>
    <w:rsid w:val="00494143"/>
    <w:rsid w:val="004968D1"/>
    <w:rsid w:val="0049693B"/>
    <w:rsid w:val="004A58A8"/>
    <w:rsid w:val="004A645E"/>
    <w:rsid w:val="004B0524"/>
    <w:rsid w:val="004B0B35"/>
    <w:rsid w:val="004B6E45"/>
    <w:rsid w:val="004B721C"/>
    <w:rsid w:val="004B792D"/>
    <w:rsid w:val="004B7AB8"/>
    <w:rsid w:val="004C2A95"/>
    <w:rsid w:val="004C39B7"/>
    <w:rsid w:val="004C3B3E"/>
    <w:rsid w:val="004C651D"/>
    <w:rsid w:val="004D062F"/>
    <w:rsid w:val="004D191E"/>
    <w:rsid w:val="004D20D0"/>
    <w:rsid w:val="004D27C7"/>
    <w:rsid w:val="004D39FA"/>
    <w:rsid w:val="004D5C37"/>
    <w:rsid w:val="004E53DA"/>
    <w:rsid w:val="004E6277"/>
    <w:rsid w:val="004F4222"/>
    <w:rsid w:val="004F7F5E"/>
    <w:rsid w:val="0050024D"/>
    <w:rsid w:val="005030A9"/>
    <w:rsid w:val="005046EE"/>
    <w:rsid w:val="00504A91"/>
    <w:rsid w:val="0051243F"/>
    <w:rsid w:val="00520292"/>
    <w:rsid w:val="00520473"/>
    <w:rsid w:val="005228B7"/>
    <w:rsid w:val="005243F0"/>
    <w:rsid w:val="00525BED"/>
    <w:rsid w:val="00526D0C"/>
    <w:rsid w:val="005271B1"/>
    <w:rsid w:val="00530E9E"/>
    <w:rsid w:val="00531EAC"/>
    <w:rsid w:val="00531F28"/>
    <w:rsid w:val="005322CE"/>
    <w:rsid w:val="00540C9C"/>
    <w:rsid w:val="00540EEE"/>
    <w:rsid w:val="005425E8"/>
    <w:rsid w:val="00543B13"/>
    <w:rsid w:val="00543E60"/>
    <w:rsid w:val="00545106"/>
    <w:rsid w:val="00545D27"/>
    <w:rsid w:val="0054792A"/>
    <w:rsid w:val="0055247D"/>
    <w:rsid w:val="00553330"/>
    <w:rsid w:val="00553496"/>
    <w:rsid w:val="005572FB"/>
    <w:rsid w:val="00557CFF"/>
    <w:rsid w:val="005622B1"/>
    <w:rsid w:val="005675EA"/>
    <w:rsid w:val="0057008A"/>
    <w:rsid w:val="005713C3"/>
    <w:rsid w:val="00573124"/>
    <w:rsid w:val="005735C5"/>
    <w:rsid w:val="005745C3"/>
    <w:rsid w:val="0057508F"/>
    <w:rsid w:val="00575641"/>
    <w:rsid w:val="005768F9"/>
    <w:rsid w:val="00582F99"/>
    <w:rsid w:val="00583308"/>
    <w:rsid w:val="005854EF"/>
    <w:rsid w:val="00590A18"/>
    <w:rsid w:val="0059213B"/>
    <w:rsid w:val="005924E2"/>
    <w:rsid w:val="00592F57"/>
    <w:rsid w:val="0059457B"/>
    <w:rsid w:val="00595BAA"/>
    <w:rsid w:val="005A0511"/>
    <w:rsid w:val="005A06A4"/>
    <w:rsid w:val="005A3A2E"/>
    <w:rsid w:val="005A537B"/>
    <w:rsid w:val="005A6060"/>
    <w:rsid w:val="005A6C07"/>
    <w:rsid w:val="005A7B74"/>
    <w:rsid w:val="005B18D7"/>
    <w:rsid w:val="005B291F"/>
    <w:rsid w:val="005C1341"/>
    <w:rsid w:val="005C1D33"/>
    <w:rsid w:val="005C3A24"/>
    <w:rsid w:val="005C3D84"/>
    <w:rsid w:val="005D042A"/>
    <w:rsid w:val="005D1350"/>
    <w:rsid w:val="005E46A9"/>
    <w:rsid w:val="005E4CDB"/>
    <w:rsid w:val="005E6111"/>
    <w:rsid w:val="005F00E0"/>
    <w:rsid w:val="005F0157"/>
    <w:rsid w:val="005F1647"/>
    <w:rsid w:val="005F3ED7"/>
    <w:rsid w:val="005F5FB9"/>
    <w:rsid w:val="005F6637"/>
    <w:rsid w:val="005F6981"/>
    <w:rsid w:val="005F7803"/>
    <w:rsid w:val="005F786E"/>
    <w:rsid w:val="00600CA3"/>
    <w:rsid w:val="0060254B"/>
    <w:rsid w:val="00602608"/>
    <w:rsid w:val="0060330F"/>
    <w:rsid w:val="006053C0"/>
    <w:rsid w:val="00606449"/>
    <w:rsid w:val="00611F05"/>
    <w:rsid w:val="006121E6"/>
    <w:rsid w:val="00612CC9"/>
    <w:rsid w:val="006130E5"/>
    <w:rsid w:val="00613536"/>
    <w:rsid w:val="006136BF"/>
    <w:rsid w:val="00615AA4"/>
    <w:rsid w:val="00615E8E"/>
    <w:rsid w:val="006165FC"/>
    <w:rsid w:val="0062009F"/>
    <w:rsid w:val="006200C2"/>
    <w:rsid w:val="00620C98"/>
    <w:rsid w:val="00621F8E"/>
    <w:rsid w:val="006228E8"/>
    <w:rsid w:val="0062330E"/>
    <w:rsid w:val="00624895"/>
    <w:rsid w:val="006248A4"/>
    <w:rsid w:val="006262E8"/>
    <w:rsid w:val="0063137B"/>
    <w:rsid w:val="00633C22"/>
    <w:rsid w:val="00634348"/>
    <w:rsid w:val="00634E19"/>
    <w:rsid w:val="0064098B"/>
    <w:rsid w:val="00644A9E"/>
    <w:rsid w:val="00644E66"/>
    <w:rsid w:val="006452B0"/>
    <w:rsid w:val="006474EA"/>
    <w:rsid w:val="00647FD3"/>
    <w:rsid w:val="00652777"/>
    <w:rsid w:val="00652AE4"/>
    <w:rsid w:val="00653EFD"/>
    <w:rsid w:val="006552CC"/>
    <w:rsid w:val="006567A2"/>
    <w:rsid w:val="00657CDD"/>
    <w:rsid w:val="0066161A"/>
    <w:rsid w:val="006715E9"/>
    <w:rsid w:val="00673A9D"/>
    <w:rsid w:val="006744BB"/>
    <w:rsid w:val="0067585A"/>
    <w:rsid w:val="0068041F"/>
    <w:rsid w:val="0068658C"/>
    <w:rsid w:val="00690EC0"/>
    <w:rsid w:val="006910ED"/>
    <w:rsid w:val="006911A3"/>
    <w:rsid w:val="006931CD"/>
    <w:rsid w:val="0069403F"/>
    <w:rsid w:val="00694EBA"/>
    <w:rsid w:val="006A0F1A"/>
    <w:rsid w:val="006A11CC"/>
    <w:rsid w:val="006A2026"/>
    <w:rsid w:val="006A3FAD"/>
    <w:rsid w:val="006A5C01"/>
    <w:rsid w:val="006B0399"/>
    <w:rsid w:val="006B1724"/>
    <w:rsid w:val="006B3CB1"/>
    <w:rsid w:val="006B4E00"/>
    <w:rsid w:val="006B7675"/>
    <w:rsid w:val="006B7C84"/>
    <w:rsid w:val="006C17AC"/>
    <w:rsid w:val="006C2F91"/>
    <w:rsid w:val="006C4CEB"/>
    <w:rsid w:val="006C5ADB"/>
    <w:rsid w:val="006C7F68"/>
    <w:rsid w:val="006D07FE"/>
    <w:rsid w:val="006D35D7"/>
    <w:rsid w:val="006D55F0"/>
    <w:rsid w:val="006D7552"/>
    <w:rsid w:val="006E081B"/>
    <w:rsid w:val="006E1394"/>
    <w:rsid w:val="006E191E"/>
    <w:rsid w:val="006E2DDD"/>
    <w:rsid w:val="006E69D5"/>
    <w:rsid w:val="006F1FDF"/>
    <w:rsid w:val="007018FC"/>
    <w:rsid w:val="007019E8"/>
    <w:rsid w:val="00702B87"/>
    <w:rsid w:val="00703C9D"/>
    <w:rsid w:val="00703DE0"/>
    <w:rsid w:val="00706D86"/>
    <w:rsid w:val="007109C1"/>
    <w:rsid w:val="00712A1B"/>
    <w:rsid w:val="00716943"/>
    <w:rsid w:val="00720435"/>
    <w:rsid w:val="0072083F"/>
    <w:rsid w:val="00721998"/>
    <w:rsid w:val="00723E35"/>
    <w:rsid w:val="00723EE5"/>
    <w:rsid w:val="00724E43"/>
    <w:rsid w:val="0072503E"/>
    <w:rsid w:val="00726C4D"/>
    <w:rsid w:val="00726D90"/>
    <w:rsid w:val="0073202D"/>
    <w:rsid w:val="00735629"/>
    <w:rsid w:val="0073584B"/>
    <w:rsid w:val="00735ABD"/>
    <w:rsid w:val="0073761B"/>
    <w:rsid w:val="00737B9F"/>
    <w:rsid w:val="0074112D"/>
    <w:rsid w:val="007417F3"/>
    <w:rsid w:val="00744631"/>
    <w:rsid w:val="00744FE6"/>
    <w:rsid w:val="00745371"/>
    <w:rsid w:val="00747396"/>
    <w:rsid w:val="00750941"/>
    <w:rsid w:val="0075266C"/>
    <w:rsid w:val="00753418"/>
    <w:rsid w:val="00775E17"/>
    <w:rsid w:val="00775E6A"/>
    <w:rsid w:val="007808B2"/>
    <w:rsid w:val="0078213A"/>
    <w:rsid w:val="00786809"/>
    <w:rsid w:val="00787393"/>
    <w:rsid w:val="007875ED"/>
    <w:rsid w:val="00791B3B"/>
    <w:rsid w:val="00792C62"/>
    <w:rsid w:val="00795E65"/>
    <w:rsid w:val="007A3CCF"/>
    <w:rsid w:val="007B1390"/>
    <w:rsid w:val="007B32D7"/>
    <w:rsid w:val="007B7B66"/>
    <w:rsid w:val="007C3C64"/>
    <w:rsid w:val="007C661F"/>
    <w:rsid w:val="007C7232"/>
    <w:rsid w:val="007D2080"/>
    <w:rsid w:val="007D2223"/>
    <w:rsid w:val="007D2870"/>
    <w:rsid w:val="007D2E54"/>
    <w:rsid w:val="007D45B6"/>
    <w:rsid w:val="007E084B"/>
    <w:rsid w:val="007E11E5"/>
    <w:rsid w:val="007E19EE"/>
    <w:rsid w:val="007E3BBB"/>
    <w:rsid w:val="007E5013"/>
    <w:rsid w:val="007E61C8"/>
    <w:rsid w:val="007F3E91"/>
    <w:rsid w:val="007F5785"/>
    <w:rsid w:val="007F6BA0"/>
    <w:rsid w:val="00804040"/>
    <w:rsid w:val="00804AA3"/>
    <w:rsid w:val="0080561A"/>
    <w:rsid w:val="00806A54"/>
    <w:rsid w:val="0081034F"/>
    <w:rsid w:val="008139B5"/>
    <w:rsid w:val="0081479F"/>
    <w:rsid w:val="008167AC"/>
    <w:rsid w:val="00816A86"/>
    <w:rsid w:val="00817DF4"/>
    <w:rsid w:val="00822560"/>
    <w:rsid w:val="00826634"/>
    <w:rsid w:val="0083190D"/>
    <w:rsid w:val="008320E0"/>
    <w:rsid w:val="00840977"/>
    <w:rsid w:val="008447CC"/>
    <w:rsid w:val="0084494E"/>
    <w:rsid w:val="008477D7"/>
    <w:rsid w:val="00851237"/>
    <w:rsid w:val="008529F5"/>
    <w:rsid w:val="00852E49"/>
    <w:rsid w:val="00853435"/>
    <w:rsid w:val="0085478D"/>
    <w:rsid w:val="0085609A"/>
    <w:rsid w:val="0085773E"/>
    <w:rsid w:val="008579DE"/>
    <w:rsid w:val="00865A5B"/>
    <w:rsid w:val="008666AB"/>
    <w:rsid w:val="00867975"/>
    <w:rsid w:val="0088280A"/>
    <w:rsid w:val="008833EC"/>
    <w:rsid w:val="008935B7"/>
    <w:rsid w:val="00894814"/>
    <w:rsid w:val="00895390"/>
    <w:rsid w:val="008A0046"/>
    <w:rsid w:val="008A0304"/>
    <w:rsid w:val="008A0E8F"/>
    <w:rsid w:val="008A2E5D"/>
    <w:rsid w:val="008A3140"/>
    <w:rsid w:val="008A31B4"/>
    <w:rsid w:val="008A3DAE"/>
    <w:rsid w:val="008A4356"/>
    <w:rsid w:val="008A5B27"/>
    <w:rsid w:val="008A7DCE"/>
    <w:rsid w:val="008B20F5"/>
    <w:rsid w:val="008B6356"/>
    <w:rsid w:val="008B6BBC"/>
    <w:rsid w:val="008B7C39"/>
    <w:rsid w:val="008B7E69"/>
    <w:rsid w:val="008C3A5C"/>
    <w:rsid w:val="008C3ADE"/>
    <w:rsid w:val="008C54B6"/>
    <w:rsid w:val="008D07D8"/>
    <w:rsid w:val="008D3891"/>
    <w:rsid w:val="008D5D76"/>
    <w:rsid w:val="008D7EE1"/>
    <w:rsid w:val="008E1016"/>
    <w:rsid w:val="008E633A"/>
    <w:rsid w:val="008F1F54"/>
    <w:rsid w:val="008F2242"/>
    <w:rsid w:val="008F3260"/>
    <w:rsid w:val="008F3B01"/>
    <w:rsid w:val="008F7E31"/>
    <w:rsid w:val="0090137B"/>
    <w:rsid w:val="00901660"/>
    <w:rsid w:val="00901FB9"/>
    <w:rsid w:val="0090331D"/>
    <w:rsid w:val="009037C6"/>
    <w:rsid w:val="009043E8"/>
    <w:rsid w:val="0090461D"/>
    <w:rsid w:val="00906C6A"/>
    <w:rsid w:val="00911490"/>
    <w:rsid w:val="0091418F"/>
    <w:rsid w:val="009147B0"/>
    <w:rsid w:val="00920220"/>
    <w:rsid w:val="00920FF8"/>
    <w:rsid w:val="00924255"/>
    <w:rsid w:val="00925EB8"/>
    <w:rsid w:val="00927557"/>
    <w:rsid w:val="009306C7"/>
    <w:rsid w:val="00930D0B"/>
    <w:rsid w:val="00931C21"/>
    <w:rsid w:val="0093241C"/>
    <w:rsid w:val="00933250"/>
    <w:rsid w:val="00936039"/>
    <w:rsid w:val="009439DC"/>
    <w:rsid w:val="0094625E"/>
    <w:rsid w:val="00950BD1"/>
    <w:rsid w:val="00952869"/>
    <w:rsid w:val="0095411D"/>
    <w:rsid w:val="00954792"/>
    <w:rsid w:val="00956B80"/>
    <w:rsid w:val="00960298"/>
    <w:rsid w:val="00961967"/>
    <w:rsid w:val="00961CD7"/>
    <w:rsid w:val="00961CF3"/>
    <w:rsid w:val="00962A68"/>
    <w:rsid w:val="00962C6C"/>
    <w:rsid w:val="00970A47"/>
    <w:rsid w:val="0097415B"/>
    <w:rsid w:val="00975CE4"/>
    <w:rsid w:val="00982C8B"/>
    <w:rsid w:val="009833B2"/>
    <w:rsid w:val="009856CF"/>
    <w:rsid w:val="00991887"/>
    <w:rsid w:val="00993B27"/>
    <w:rsid w:val="0099621E"/>
    <w:rsid w:val="009967A2"/>
    <w:rsid w:val="00996C43"/>
    <w:rsid w:val="009A7AB1"/>
    <w:rsid w:val="009B4850"/>
    <w:rsid w:val="009B4EA2"/>
    <w:rsid w:val="009B52FF"/>
    <w:rsid w:val="009B6056"/>
    <w:rsid w:val="009C05B8"/>
    <w:rsid w:val="009C0635"/>
    <w:rsid w:val="009C2499"/>
    <w:rsid w:val="009C3885"/>
    <w:rsid w:val="009C3FA3"/>
    <w:rsid w:val="009D2441"/>
    <w:rsid w:val="009D4DC9"/>
    <w:rsid w:val="009D5489"/>
    <w:rsid w:val="009D646A"/>
    <w:rsid w:val="009D71C1"/>
    <w:rsid w:val="009E11DF"/>
    <w:rsid w:val="009E3F8B"/>
    <w:rsid w:val="009E6B9A"/>
    <w:rsid w:val="009E71D0"/>
    <w:rsid w:val="009F1754"/>
    <w:rsid w:val="009F2739"/>
    <w:rsid w:val="009F2F05"/>
    <w:rsid w:val="009F4D20"/>
    <w:rsid w:val="00A00786"/>
    <w:rsid w:val="00A02FDC"/>
    <w:rsid w:val="00A06BFB"/>
    <w:rsid w:val="00A07228"/>
    <w:rsid w:val="00A07941"/>
    <w:rsid w:val="00A11960"/>
    <w:rsid w:val="00A11E86"/>
    <w:rsid w:val="00A131CE"/>
    <w:rsid w:val="00A13B88"/>
    <w:rsid w:val="00A21274"/>
    <w:rsid w:val="00A21B15"/>
    <w:rsid w:val="00A27B15"/>
    <w:rsid w:val="00A27F2E"/>
    <w:rsid w:val="00A32B58"/>
    <w:rsid w:val="00A34FE9"/>
    <w:rsid w:val="00A4347E"/>
    <w:rsid w:val="00A51F6B"/>
    <w:rsid w:val="00A53356"/>
    <w:rsid w:val="00A543F2"/>
    <w:rsid w:val="00A56DE9"/>
    <w:rsid w:val="00A5716B"/>
    <w:rsid w:val="00A60512"/>
    <w:rsid w:val="00A669BE"/>
    <w:rsid w:val="00A6734F"/>
    <w:rsid w:val="00A7107A"/>
    <w:rsid w:val="00A72125"/>
    <w:rsid w:val="00A75204"/>
    <w:rsid w:val="00A75245"/>
    <w:rsid w:val="00A80EC8"/>
    <w:rsid w:val="00A820D8"/>
    <w:rsid w:val="00A8388B"/>
    <w:rsid w:val="00A84213"/>
    <w:rsid w:val="00A90076"/>
    <w:rsid w:val="00A908B0"/>
    <w:rsid w:val="00A919DD"/>
    <w:rsid w:val="00A951C5"/>
    <w:rsid w:val="00AA1ED3"/>
    <w:rsid w:val="00AA2E5D"/>
    <w:rsid w:val="00AA33E6"/>
    <w:rsid w:val="00AA35B1"/>
    <w:rsid w:val="00AA37BB"/>
    <w:rsid w:val="00AA736C"/>
    <w:rsid w:val="00AB060E"/>
    <w:rsid w:val="00AB1E9B"/>
    <w:rsid w:val="00AB3170"/>
    <w:rsid w:val="00AB6D02"/>
    <w:rsid w:val="00AB725E"/>
    <w:rsid w:val="00AC121C"/>
    <w:rsid w:val="00AC322A"/>
    <w:rsid w:val="00AC3707"/>
    <w:rsid w:val="00AC406E"/>
    <w:rsid w:val="00AC4BBC"/>
    <w:rsid w:val="00AC5D4A"/>
    <w:rsid w:val="00AC6E48"/>
    <w:rsid w:val="00AC7245"/>
    <w:rsid w:val="00AC74E0"/>
    <w:rsid w:val="00AD06D0"/>
    <w:rsid w:val="00AD42C1"/>
    <w:rsid w:val="00AD52A0"/>
    <w:rsid w:val="00AD5629"/>
    <w:rsid w:val="00AD70C3"/>
    <w:rsid w:val="00AE1E42"/>
    <w:rsid w:val="00AE46B7"/>
    <w:rsid w:val="00AE6139"/>
    <w:rsid w:val="00AE6D81"/>
    <w:rsid w:val="00AF1D8F"/>
    <w:rsid w:val="00AF2DD8"/>
    <w:rsid w:val="00AF4869"/>
    <w:rsid w:val="00B000C7"/>
    <w:rsid w:val="00B01C22"/>
    <w:rsid w:val="00B01E8D"/>
    <w:rsid w:val="00B02C39"/>
    <w:rsid w:val="00B0337C"/>
    <w:rsid w:val="00B03B0E"/>
    <w:rsid w:val="00B05AF8"/>
    <w:rsid w:val="00B118A9"/>
    <w:rsid w:val="00B13371"/>
    <w:rsid w:val="00B137EA"/>
    <w:rsid w:val="00B142C8"/>
    <w:rsid w:val="00B15EF2"/>
    <w:rsid w:val="00B20D6E"/>
    <w:rsid w:val="00B236A7"/>
    <w:rsid w:val="00B2648C"/>
    <w:rsid w:val="00B3172F"/>
    <w:rsid w:val="00B3623B"/>
    <w:rsid w:val="00B37038"/>
    <w:rsid w:val="00B43365"/>
    <w:rsid w:val="00B447D8"/>
    <w:rsid w:val="00B53728"/>
    <w:rsid w:val="00B53C59"/>
    <w:rsid w:val="00B549FC"/>
    <w:rsid w:val="00B54DC7"/>
    <w:rsid w:val="00B57C5E"/>
    <w:rsid w:val="00B60050"/>
    <w:rsid w:val="00B60513"/>
    <w:rsid w:val="00B60518"/>
    <w:rsid w:val="00B62446"/>
    <w:rsid w:val="00B639B7"/>
    <w:rsid w:val="00B640BC"/>
    <w:rsid w:val="00B65770"/>
    <w:rsid w:val="00B7079C"/>
    <w:rsid w:val="00B7186E"/>
    <w:rsid w:val="00B7727E"/>
    <w:rsid w:val="00B8142C"/>
    <w:rsid w:val="00B863DC"/>
    <w:rsid w:val="00B865FF"/>
    <w:rsid w:val="00B90B35"/>
    <w:rsid w:val="00B94FCE"/>
    <w:rsid w:val="00B96B0D"/>
    <w:rsid w:val="00B9700B"/>
    <w:rsid w:val="00BA06A3"/>
    <w:rsid w:val="00BA10B2"/>
    <w:rsid w:val="00BA10C3"/>
    <w:rsid w:val="00BA36FD"/>
    <w:rsid w:val="00BA48B5"/>
    <w:rsid w:val="00BA7BE7"/>
    <w:rsid w:val="00BB3100"/>
    <w:rsid w:val="00BB6A61"/>
    <w:rsid w:val="00BC0A03"/>
    <w:rsid w:val="00BC0D4B"/>
    <w:rsid w:val="00BC2961"/>
    <w:rsid w:val="00BC4080"/>
    <w:rsid w:val="00BD1570"/>
    <w:rsid w:val="00BD3B6D"/>
    <w:rsid w:val="00BD4835"/>
    <w:rsid w:val="00BE0F30"/>
    <w:rsid w:val="00BE291C"/>
    <w:rsid w:val="00BE45B3"/>
    <w:rsid w:val="00BE580C"/>
    <w:rsid w:val="00BE6FB0"/>
    <w:rsid w:val="00BF2881"/>
    <w:rsid w:val="00BF32BA"/>
    <w:rsid w:val="00BF33D2"/>
    <w:rsid w:val="00BF4C92"/>
    <w:rsid w:val="00C00994"/>
    <w:rsid w:val="00C00B8B"/>
    <w:rsid w:val="00C01287"/>
    <w:rsid w:val="00C02708"/>
    <w:rsid w:val="00C03354"/>
    <w:rsid w:val="00C0619B"/>
    <w:rsid w:val="00C07D28"/>
    <w:rsid w:val="00C102BA"/>
    <w:rsid w:val="00C1245D"/>
    <w:rsid w:val="00C13007"/>
    <w:rsid w:val="00C154D2"/>
    <w:rsid w:val="00C17210"/>
    <w:rsid w:val="00C20921"/>
    <w:rsid w:val="00C217C6"/>
    <w:rsid w:val="00C21FA4"/>
    <w:rsid w:val="00C22428"/>
    <w:rsid w:val="00C23F7C"/>
    <w:rsid w:val="00C25369"/>
    <w:rsid w:val="00C25627"/>
    <w:rsid w:val="00C27009"/>
    <w:rsid w:val="00C27F3C"/>
    <w:rsid w:val="00C31122"/>
    <w:rsid w:val="00C35B40"/>
    <w:rsid w:val="00C36C8D"/>
    <w:rsid w:val="00C4044E"/>
    <w:rsid w:val="00C41870"/>
    <w:rsid w:val="00C41D93"/>
    <w:rsid w:val="00C46216"/>
    <w:rsid w:val="00C60239"/>
    <w:rsid w:val="00C610E1"/>
    <w:rsid w:val="00C61319"/>
    <w:rsid w:val="00C62AE7"/>
    <w:rsid w:val="00C636A1"/>
    <w:rsid w:val="00C64AAF"/>
    <w:rsid w:val="00C676E3"/>
    <w:rsid w:val="00C67C6E"/>
    <w:rsid w:val="00C702DB"/>
    <w:rsid w:val="00C7143B"/>
    <w:rsid w:val="00C745EF"/>
    <w:rsid w:val="00C75724"/>
    <w:rsid w:val="00C85A00"/>
    <w:rsid w:val="00C90BB4"/>
    <w:rsid w:val="00C9150A"/>
    <w:rsid w:val="00C91811"/>
    <w:rsid w:val="00C918B4"/>
    <w:rsid w:val="00C92406"/>
    <w:rsid w:val="00C92D79"/>
    <w:rsid w:val="00C938DA"/>
    <w:rsid w:val="00C94D9D"/>
    <w:rsid w:val="00C950B0"/>
    <w:rsid w:val="00C96B65"/>
    <w:rsid w:val="00CA2015"/>
    <w:rsid w:val="00CA455D"/>
    <w:rsid w:val="00CA4BF2"/>
    <w:rsid w:val="00CA6FEF"/>
    <w:rsid w:val="00CA720A"/>
    <w:rsid w:val="00CB0DB7"/>
    <w:rsid w:val="00CB2087"/>
    <w:rsid w:val="00CB380E"/>
    <w:rsid w:val="00CB4C15"/>
    <w:rsid w:val="00CB603D"/>
    <w:rsid w:val="00CB659E"/>
    <w:rsid w:val="00CB70C5"/>
    <w:rsid w:val="00CC15CF"/>
    <w:rsid w:val="00CC3746"/>
    <w:rsid w:val="00CD5F63"/>
    <w:rsid w:val="00CD6E9E"/>
    <w:rsid w:val="00CE0006"/>
    <w:rsid w:val="00CE0921"/>
    <w:rsid w:val="00CE3AE3"/>
    <w:rsid w:val="00CE489A"/>
    <w:rsid w:val="00CE5981"/>
    <w:rsid w:val="00CE6CFB"/>
    <w:rsid w:val="00CF3970"/>
    <w:rsid w:val="00CF608B"/>
    <w:rsid w:val="00D00008"/>
    <w:rsid w:val="00D005AC"/>
    <w:rsid w:val="00D02D2C"/>
    <w:rsid w:val="00D07352"/>
    <w:rsid w:val="00D0781D"/>
    <w:rsid w:val="00D120AB"/>
    <w:rsid w:val="00D1252F"/>
    <w:rsid w:val="00D14808"/>
    <w:rsid w:val="00D15EAE"/>
    <w:rsid w:val="00D1633B"/>
    <w:rsid w:val="00D21917"/>
    <w:rsid w:val="00D22ABB"/>
    <w:rsid w:val="00D2355B"/>
    <w:rsid w:val="00D238C6"/>
    <w:rsid w:val="00D24F54"/>
    <w:rsid w:val="00D33783"/>
    <w:rsid w:val="00D34E06"/>
    <w:rsid w:val="00D3561B"/>
    <w:rsid w:val="00D37A2A"/>
    <w:rsid w:val="00D404A0"/>
    <w:rsid w:val="00D43F7A"/>
    <w:rsid w:val="00D476C4"/>
    <w:rsid w:val="00D47A87"/>
    <w:rsid w:val="00D509DC"/>
    <w:rsid w:val="00D51E3D"/>
    <w:rsid w:val="00D52BA4"/>
    <w:rsid w:val="00D53DC1"/>
    <w:rsid w:val="00D55106"/>
    <w:rsid w:val="00D6258F"/>
    <w:rsid w:val="00D641D2"/>
    <w:rsid w:val="00D64679"/>
    <w:rsid w:val="00D8261F"/>
    <w:rsid w:val="00D83A35"/>
    <w:rsid w:val="00D874BD"/>
    <w:rsid w:val="00D9023B"/>
    <w:rsid w:val="00D90DC6"/>
    <w:rsid w:val="00D97FDE"/>
    <w:rsid w:val="00DA3F3A"/>
    <w:rsid w:val="00DA451A"/>
    <w:rsid w:val="00DA61BE"/>
    <w:rsid w:val="00DB5231"/>
    <w:rsid w:val="00DC0B0A"/>
    <w:rsid w:val="00DC0C5B"/>
    <w:rsid w:val="00DC39A1"/>
    <w:rsid w:val="00DC3D06"/>
    <w:rsid w:val="00DD5437"/>
    <w:rsid w:val="00DD6AC9"/>
    <w:rsid w:val="00DE1E96"/>
    <w:rsid w:val="00DE263F"/>
    <w:rsid w:val="00DE2FC9"/>
    <w:rsid w:val="00DE3578"/>
    <w:rsid w:val="00DE4500"/>
    <w:rsid w:val="00DF10E6"/>
    <w:rsid w:val="00DF1379"/>
    <w:rsid w:val="00DF26C5"/>
    <w:rsid w:val="00DF2D9C"/>
    <w:rsid w:val="00DF3102"/>
    <w:rsid w:val="00DF4892"/>
    <w:rsid w:val="00DF76C7"/>
    <w:rsid w:val="00E0267A"/>
    <w:rsid w:val="00E10751"/>
    <w:rsid w:val="00E135D9"/>
    <w:rsid w:val="00E21419"/>
    <w:rsid w:val="00E215A3"/>
    <w:rsid w:val="00E21A06"/>
    <w:rsid w:val="00E26984"/>
    <w:rsid w:val="00E30607"/>
    <w:rsid w:val="00E3211D"/>
    <w:rsid w:val="00E32666"/>
    <w:rsid w:val="00E32996"/>
    <w:rsid w:val="00E34797"/>
    <w:rsid w:val="00E410D8"/>
    <w:rsid w:val="00E41196"/>
    <w:rsid w:val="00E524E4"/>
    <w:rsid w:val="00E54176"/>
    <w:rsid w:val="00E5570B"/>
    <w:rsid w:val="00E61482"/>
    <w:rsid w:val="00E65FA7"/>
    <w:rsid w:val="00E673DD"/>
    <w:rsid w:val="00E7213E"/>
    <w:rsid w:val="00E83562"/>
    <w:rsid w:val="00E83AB4"/>
    <w:rsid w:val="00E86C75"/>
    <w:rsid w:val="00E871D4"/>
    <w:rsid w:val="00E910B8"/>
    <w:rsid w:val="00E91302"/>
    <w:rsid w:val="00E93D95"/>
    <w:rsid w:val="00E95F10"/>
    <w:rsid w:val="00E9607E"/>
    <w:rsid w:val="00E9629B"/>
    <w:rsid w:val="00EA13D1"/>
    <w:rsid w:val="00EA1BAC"/>
    <w:rsid w:val="00EA23B8"/>
    <w:rsid w:val="00EA4CBE"/>
    <w:rsid w:val="00EB0669"/>
    <w:rsid w:val="00EB2321"/>
    <w:rsid w:val="00EB6399"/>
    <w:rsid w:val="00EB685E"/>
    <w:rsid w:val="00EC3BD0"/>
    <w:rsid w:val="00EC47E4"/>
    <w:rsid w:val="00ED053E"/>
    <w:rsid w:val="00ED088C"/>
    <w:rsid w:val="00ED4417"/>
    <w:rsid w:val="00ED49F5"/>
    <w:rsid w:val="00ED58D3"/>
    <w:rsid w:val="00ED6570"/>
    <w:rsid w:val="00ED6669"/>
    <w:rsid w:val="00ED7F49"/>
    <w:rsid w:val="00EE4F9B"/>
    <w:rsid w:val="00EE6041"/>
    <w:rsid w:val="00EE6ED1"/>
    <w:rsid w:val="00F05C36"/>
    <w:rsid w:val="00F10F94"/>
    <w:rsid w:val="00F17D8A"/>
    <w:rsid w:val="00F201C1"/>
    <w:rsid w:val="00F24407"/>
    <w:rsid w:val="00F24E1C"/>
    <w:rsid w:val="00F3013A"/>
    <w:rsid w:val="00F350B2"/>
    <w:rsid w:val="00F35194"/>
    <w:rsid w:val="00F35C68"/>
    <w:rsid w:val="00F3606E"/>
    <w:rsid w:val="00F409A9"/>
    <w:rsid w:val="00F41EA5"/>
    <w:rsid w:val="00F44A0E"/>
    <w:rsid w:val="00F4555D"/>
    <w:rsid w:val="00F46265"/>
    <w:rsid w:val="00F508DA"/>
    <w:rsid w:val="00F508FA"/>
    <w:rsid w:val="00F53F20"/>
    <w:rsid w:val="00F55342"/>
    <w:rsid w:val="00F56C0A"/>
    <w:rsid w:val="00F61330"/>
    <w:rsid w:val="00F61668"/>
    <w:rsid w:val="00F63E86"/>
    <w:rsid w:val="00F67921"/>
    <w:rsid w:val="00F67CC8"/>
    <w:rsid w:val="00F70DEA"/>
    <w:rsid w:val="00F715B1"/>
    <w:rsid w:val="00F71690"/>
    <w:rsid w:val="00F71BA8"/>
    <w:rsid w:val="00F75AF6"/>
    <w:rsid w:val="00F81FB9"/>
    <w:rsid w:val="00F849F8"/>
    <w:rsid w:val="00F870E1"/>
    <w:rsid w:val="00F87829"/>
    <w:rsid w:val="00F91A26"/>
    <w:rsid w:val="00F93947"/>
    <w:rsid w:val="00F970BD"/>
    <w:rsid w:val="00F97563"/>
    <w:rsid w:val="00FA0CF4"/>
    <w:rsid w:val="00FA13C7"/>
    <w:rsid w:val="00FA53CA"/>
    <w:rsid w:val="00FB2DCD"/>
    <w:rsid w:val="00FB3651"/>
    <w:rsid w:val="00FB65B8"/>
    <w:rsid w:val="00FB76F6"/>
    <w:rsid w:val="00FC0328"/>
    <w:rsid w:val="00FC08E0"/>
    <w:rsid w:val="00FC2939"/>
    <w:rsid w:val="00FC2E16"/>
    <w:rsid w:val="00FC4C5D"/>
    <w:rsid w:val="00FC5915"/>
    <w:rsid w:val="00FC7258"/>
    <w:rsid w:val="00FC7689"/>
    <w:rsid w:val="00FC77D6"/>
    <w:rsid w:val="00FD3FCF"/>
    <w:rsid w:val="00FE2586"/>
    <w:rsid w:val="00FE3F44"/>
    <w:rsid w:val="00FE410B"/>
    <w:rsid w:val="00FE52CA"/>
    <w:rsid w:val="00FE5434"/>
    <w:rsid w:val="00FE57F6"/>
    <w:rsid w:val="00FF01B3"/>
    <w:rsid w:val="00FF12E8"/>
    <w:rsid w:val="00FF1B40"/>
    <w:rsid w:val="00FF5E06"/>
    <w:rsid w:val="00FF793D"/>
    <w:rsid w:val="7CC037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12D16E"/>
  <w14:defaultImageDpi w14:val="32767"/>
  <w15:chartTrackingRefBased/>
  <w15:docId w15:val="{78F314BC-283E-4399-B335-81E8DD038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13" w:qFormat="1"/>
    <w:lsdException w:name="heading 2" w:semiHidden="1" w:uiPriority="13" w:qFormat="1"/>
    <w:lsdException w:name="heading 3" w:semiHidden="1" w:uiPriority="13" w:qFormat="1"/>
    <w:lsdException w:name="heading 4" w:semiHidden="1" w:uiPriority="13" w:qFormat="1"/>
    <w:lsdException w:name="heading 5" w:semiHidden="1" w:uiPriority="13" w:qFormat="1"/>
    <w:lsdException w:name="heading 6" w:semiHidden="1" w:uiPriority="13" w:qFormat="1"/>
    <w:lsdException w:name="heading 7" w:semiHidden="1" w:uiPriority="13" w:qFormat="1"/>
    <w:lsdException w:name="heading 8" w:semiHidden="1" w:uiPriority="13" w:qFormat="1"/>
    <w:lsdException w:name="heading 9" w:semiHidden="1" w:uiPriority="13"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3"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Standard">
    <w:name w:val="Normal"/>
    <w:uiPriority w:val="5"/>
    <w:qFormat/>
    <w:rsid w:val="00EA1BAC"/>
    <w:pPr>
      <w:spacing w:after="0" w:line="240" w:lineRule="auto"/>
      <w:jc w:val="both"/>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D8261F"/>
    <w:pPr>
      <w:tabs>
        <w:tab w:val="center" w:pos="4536"/>
        <w:tab w:val="right" w:pos="9072"/>
      </w:tabs>
    </w:pPr>
  </w:style>
  <w:style w:type="character" w:customStyle="1" w:styleId="KopfzeileZchn">
    <w:name w:val="Kopfzeile Zchn"/>
    <w:basedOn w:val="Absatz-Standardschriftart"/>
    <w:link w:val="Kopfzeile"/>
    <w:uiPriority w:val="99"/>
    <w:rsid w:val="00FB76F6"/>
  </w:style>
  <w:style w:type="paragraph" w:styleId="Fuzeile">
    <w:name w:val="footer"/>
    <w:basedOn w:val="Standard"/>
    <w:link w:val="FuzeileZchn"/>
    <w:uiPriority w:val="99"/>
    <w:rsid w:val="00D8261F"/>
    <w:pPr>
      <w:tabs>
        <w:tab w:val="center" w:pos="4536"/>
        <w:tab w:val="right" w:pos="9072"/>
      </w:tabs>
    </w:pPr>
  </w:style>
  <w:style w:type="character" w:customStyle="1" w:styleId="FuzeileZchn">
    <w:name w:val="Fußzeile Zchn"/>
    <w:basedOn w:val="Absatz-Standardschriftart"/>
    <w:link w:val="Fuzeile"/>
    <w:uiPriority w:val="99"/>
    <w:rsid w:val="00FB76F6"/>
  </w:style>
  <w:style w:type="paragraph" w:customStyle="1" w:styleId="DTitre">
    <w:name w:val="D_Titre"/>
    <w:basedOn w:val="Standard"/>
    <w:next w:val="DSous-titre"/>
    <w:uiPriority w:val="2"/>
    <w:qFormat/>
    <w:rsid w:val="000927B0"/>
    <w:pPr>
      <w:spacing w:line="156" w:lineRule="auto"/>
      <w:jc w:val="left"/>
    </w:pPr>
    <w:rPr>
      <w:rFonts w:asciiTheme="majorHAnsi" w:hAnsiTheme="majorHAnsi" w:cstheme="majorHAnsi"/>
      <w:b/>
      <w:bCs/>
      <w:caps/>
      <w:color w:val="646B52" w:themeColor="text2"/>
      <w:sz w:val="56"/>
      <w:szCs w:val="44"/>
    </w:rPr>
  </w:style>
  <w:style w:type="paragraph" w:customStyle="1" w:styleId="DSous-titre">
    <w:name w:val="D_Sous-titre"/>
    <w:basedOn w:val="Standard"/>
    <w:next w:val="Standard"/>
    <w:uiPriority w:val="3"/>
    <w:qFormat/>
    <w:rsid w:val="000927B0"/>
    <w:pPr>
      <w:spacing w:line="192" w:lineRule="auto"/>
      <w:jc w:val="left"/>
    </w:pPr>
    <w:rPr>
      <w:rFonts w:cstheme="majorHAnsi"/>
      <w:b/>
      <w:caps/>
      <w:color w:val="646B52" w:themeColor="text2"/>
      <w:sz w:val="28"/>
      <w:szCs w:val="20"/>
    </w:rPr>
  </w:style>
  <w:style w:type="paragraph" w:styleId="Listenabsatz">
    <w:name w:val="List Paragraph"/>
    <w:basedOn w:val="Standard"/>
    <w:uiPriority w:val="34"/>
    <w:qFormat/>
    <w:rsid w:val="0013184A"/>
    <w:pPr>
      <w:ind w:left="720"/>
      <w:contextualSpacing/>
    </w:pPr>
  </w:style>
  <w:style w:type="paragraph" w:customStyle="1" w:styleId="DPuceronde">
    <w:name w:val="D_Puce ronde"/>
    <w:basedOn w:val="Standard"/>
    <w:uiPriority w:val="6"/>
    <w:qFormat/>
    <w:rsid w:val="00AE1E42"/>
    <w:pPr>
      <w:numPr>
        <w:numId w:val="1"/>
      </w:numPr>
    </w:pPr>
    <w:rPr>
      <w:b/>
    </w:rPr>
  </w:style>
  <w:style w:type="table" w:styleId="Tabellenraster">
    <w:name w:val="Table Grid"/>
    <w:basedOn w:val="NormaleTabelle"/>
    <w:uiPriority w:val="39"/>
    <w:rsid w:val="00227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Naturedudocument">
    <w:name w:val="D_Nature du document"/>
    <w:basedOn w:val="Standard"/>
    <w:next w:val="DDate"/>
    <w:qFormat/>
    <w:rsid w:val="000927B0"/>
    <w:pPr>
      <w:jc w:val="right"/>
    </w:pPr>
    <w:rPr>
      <w:bCs/>
      <w:caps/>
      <w:color w:val="646B52" w:themeColor="text2"/>
      <w:sz w:val="24"/>
      <w:szCs w:val="30"/>
    </w:rPr>
  </w:style>
  <w:style w:type="paragraph" w:customStyle="1" w:styleId="DDate">
    <w:name w:val="D_Date"/>
    <w:basedOn w:val="DNaturedudocument"/>
    <w:next w:val="Standard"/>
    <w:uiPriority w:val="1"/>
    <w:qFormat/>
    <w:rsid w:val="000927B0"/>
  </w:style>
  <w:style w:type="paragraph" w:customStyle="1" w:styleId="DIntertitre">
    <w:name w:val="D_Intertitre"/>
    <w:basedOn w:val="Standard"/>
    <w:next w:val="Standard"/>
    <w:uiPriority w:val="4"/>
    <w:qFormat/>
    <w:rsid w:val="00F97563"/>
    <w:pPr>
      <w:spacing w:before="240" w:line="192" w:lineRule="auto"/>
      <w:jc w:val="left"/>
    </w:pPr>
    <w:rPr>
      <w:rFonts w:asciiTheme="majorHAnsi" w:hAnsiTheme="majorHAnsi"/>
      <w:caps/>
      <w:color w:val="646B52" w:themeColor="text2"/>
      <w:sz w:val="24"/>
    </w:rPr>
  </w:style>
  <w:style w:type="paragraph" w:customStyle="1" w:styleId="DCitation">
    <w:name w:val="D_Citation"/>
    <w:basedOn w:val="Standard"/>
    <w:next w:val="Standard"/>
    <w:uiPriority w:val="7"/>
    <w:qFormat/>
    <w:rsid w:val="00F97563"/>
    <w:pPr>
      <w:spacing w:before="240"/>
    </w:pPr>
    <w:rPr>
      <w:rFonts w:ascii="Arial" w:hAnsi="Arial" w:cs="Arial"/>
      <w:b/>
      <w:bCs/>
      <w:i/>
      <w:iCs/>
      <w:color w:val="EC6528" w:themeColor="accent4"/>
      <w:sz w:val="26"/>
      <w:szCs w:val="26"/>
      <w:lang w:val="en-US"/>
    </w:rPr>
  </w:style>
  <w:style w:type="paragraph" w:customStyle="1" w:styleId="DTitreContact">
    <w:name w:val="D_Titre Contact"/>
    <w:basedOn w:val="Standard"/>
    <w:next w:val="Standard"/>
    <w:uiPriority w:val="8"/>
    <w:qFormat/>
    <w:rsid w:val="00A669BE"/>
    <w:pPr>
      <w:jc w:val="left"/>
    </w:pPr>
    <w:rPr>
      <w:rFonts w:ascii="Arial Black" w:hAnsi="Arial Black" w:cs="Arial Black"/>
      <w:caps/>
      <w:color w:val="646B52" w:themeColor="text2"/>
      <w:szCs w:val="18"/>
    </w:rPr>
  </w:style>
  <w:style w:type="paragraph" w:customStyle="1" w:styleId="DContact">
    <w:name w:val="D_Contact"/>
    <w:basedOn w:val="Standard"/>
    <w:next w:val="Standard"/>
    <w:uiPriority w:val="9"/>
    <w:qFormat/>
    <w:rsid w:val="00EA1BAC"/>
    <w:pPr>
      <w:jc w:val="left"/>
    </w:pPr>
    <w:rPr>
      <w:rFonts w:ascii="Arial" w:hAnsi="Arial" w:cs="Arial"/>
      <w:bCs/>
      <w:color w:val="646B52" w:themeColor="text2"/>
      <w:szCs w:val="18"/>
    </w:rPr>
  </w:style>
  <w:style w:type="paragraph" w:customStyle="1" w:styleId="DTitreNote">
    <w:name w:val="D_Titre Note"/>
    <w:basedOn w:val="Standard"/>
    <w:uiPriority w:val="10"/>
    <w:qFormat/>
    <w:rsid w:val="00EA1BAC"/>
    <w:pPr>
      <w:framePr w:wrap="around" w:vAnchor="page" w:hAnchor="page" w:x="681" w:y="14743"/>
      <w:suppressOverlap/>
      <w:jc w:val="left"/>
    </w:pPr>
    <w:rPr>
      <w:rFonts w:ascii="Arial Black" w:hAnsi="Arial Black" w:cs="Arial Black"/>
      <w:i/>
      <w:iCs/>
      <w:caps/>
      <w:color w:val="646B52" w:themeColor="text2"/>
      <w:sz w:val="20"/>
      <w:szCs w:val="20"/>
    </w:rPr>
  </w:style>
  <w:style w:type="paragraph" w:customStyle="1" w:styleId="DNote">
    <w:name w:val="D_Note"/>
    <w:basedOn w:val="Standard"/>
    <w:next w:val="DTitreNote"/>
    <w:uiPriority w:val="11"/>
    <w:qFormat/>
    <w:rsid w:val="00A669BE"/>
    <w:rPr>
      <w:rFonts w:ascii="Arial" w:hAnsi="Arial" w:cs="Arial"/>
      <w:i/>
      <w:iCs/>
      <w:color w:val="646B52" w:themeColor="text2"/>
      <w:szCs w:val="18"/>
    </w:rPr>
  </w:style>
  <w:style w:type="character" w:styleId="Hyperlink">
    <w:name w:val="Hyperlink"/>
    <w:basedOn w:val="Absatz-Standardschriftart"/>
    <w:uiPriority w:val="99"/>
    <w:semiHidden/>
    <w:rsid w:val="007808B2"/>
    <w:rPr>
      <w:color w:val="646B52" w:themeColor="hyperlink"/>
      <w:u w:val="single"/>
    </w:rPr>
  </w:style>
  <w:style w:type="character" w:styleId="NichtaufgelsteErwhnung">
    <w:name w:val="Unresolved Mention"/>
    <w:basedOn w:val="Absatz-Standardschriftart"/>
    <w:uiPriority w:val="99"/>
    <w:semiHidden/>
    <w:rsid w:val="007808B2"/>
    <w:rPr>
      <w:color w:val="605E5C"/>
      <w:shd w:val="clear" w:color="auto" w:fill="E1DFDD"/>
    </w:rPr>
  </w:style>
  <w:style w:type="paragraph" w:styleId="Sprechblasentext">
    <w:name w:val="Balloon Text"/>
    <w:basedOn w:val="Standard"/>
    <w:link w:val="SprechblasentextZchn"/>
    <w:uiPriority w:val="99"/>
    <w:semiHidden/>
    <w:rsid w:val="00F970BD"/>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F970BD"/>
    <w:rPr>
      <w:rFonts w:ascii="Segoe UI" w:hAnsi="Segoe UI" w:cs="Segoe UI"/>
      <w:sz w:val="18"/>
      <w:szCs w:val="18"/>
    </w:rPr>
  </w:style>
  <w:style w:type="paragraph" w:customStyle="1" w:styleId="2Headline">
    <w:name w:val="2_Headline"/>
    <w:basedOn w:val="Standard"/>
    <w:next w:val="Standard"/>
    <w:rsid w:val="006F1FDF"/>
    <w:pPr>
      <w:widowControl w:val="0"/>
      <w:spacing w:after="360" w:line="400" w:lineRule="atLeast"/>
      <w:ind w:right="27"/>
      <w:jc w:val="left"/>
    </w:pPr>
    <w:rPr>
      <w:rFonts w:ascii="Arial" w:eastAsia="Arial Unicode MS" w:hAnsi="Arial" w:cs="Times New Roman"/>
      <w:b/>
      <w:bCs/>
      <w:caps/>
      <w:sz w:val="32"/>
      <w:szCs w:val="20"/>
      <w:lang w:val="de-DE" w:eastAsia="de-DE"/>
    </w:rPr>
  </w:style>
  <w:style w:type="paragraph" w:customStyle="1" w:styleId="3Einleitung">
    <w:name w:val="3_Einleitung"/>
    <w:basedOn w:val="Standard"/>
    <w:next w:val="Standard"/>
    <w:link w:val="3EinleitungZchn"/>
    <w:qFormat/>
    <w:rsid w:val="00AC3707"/>
    <w:pPr>
      <w:spacing w:after="120"/>
    </w:pPr>
    <w:rPr>
      <w:rFonts w:ascii="Arial" w:eastAsia="Calibri" w:hAnsi="Arial" w:cs="Arial"/>
      <w:b/>
      <w:color w:val="000000"/>
      <w:sz w:val="22"/>
      <w:lang w:val="pt-BR" w:eastAsia="fr-FR"/>
    </w:rPr>
  </w:style>
  <w:style w:type="character" w:customStyle="1" w:styleId="3EinleitungZchn">
    <w:name w:val="3_Einleitung Zchn"/>
    <w:link w:val="3Einleitung"/>
    <w:rsid w:val="00AC3707"/>
    <w:rPr>
      <w:rFonts w:ascii="Arial" w:eastAsia="Calibri" w:hAnsi="Arial" w:cs="Arial"/>
      <w:b/>
      <w:color w:val="000000"/>
      <w:lang w:val="pt-BR" w:eastAsia="fr-FR"/>
    </w:rPr>
  </w:style>
  <w:style w:type="paragraph" w:customStyle="1" w:styleId="4Lauftext">
    <w:name w:val="4_Lauftext"/>
    <w:basedOn w:val="Standard"/>
    <w:link w:val="4LauftextZchn"/>
    <w:qFormat/>
    <w:rsid w:val="006B3CB1"/>
    <w:pPr>
      <w:autoSpaceDE w:val="0"/>
      <w:autoSpaceDN w:val="0"/>
      <w:adjustRightInd w:val="0"/>
      <w:spacing w:before="120" w:after="240" w:line="280" w:lineRule="atLeast"/>
    </w:pPr>
    <w:rPr>
      <w:rFonts w:ascii="Arial" w:eastAsia="Calibri" w:hAnsi="Arial" w:cs="Arial"/>
      <w:color w:val="000000"/>
      <w:sz w:val="20"/>
      <w:szCs w:val="20"/>
    </w:rPr>
  </w:style>
  <w:style w:type="character" w:customStyle="1" w:styleId="4LauftextZchn">
    <w:name w:val="4_Lauftext Zchn"/>
    <w:link w:val="4Lauftext"/>
    <w:rsid w:val="006B3CB1"/>
    <w:rPr>
      <w:rFonts w:ascii="Arial" w:eastAsia="Calibri" w:hAnsi="Arial" w:cs="Arial"/>
      <w:color w:val="000000"/>
      <w:sz w:val="20"/>
      <w:szCs w:val="20"/>
    </w:rPr>
  </w:style>
  <w:style w:type="paragraph" w:customStyle="1" w:styleId="5Zwischentitel">
    <w:name w:val="5_Zwischentitel"/>
    <w:basedOn w:val="Standard"/>
    <w:next w:val="4Lauftext"/>
    <w:link w:val="5ZwischentitelZchn"/>
    <w:rsid w:val="00AB3170"/>
    <w:pPr>
      <w:widowControl w:val="0"/>
      <w:spacing w:line="340" w:lineRule="atLeast"/>
      <w:ind w:right="28"/>
      <w:jc w:val="left"/>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AB3170"/>
    <w:rPr>
      <w:rFonts w:ascii="Arial" w:eastAsia="Times New Roman" w:hAnsi="Arial" w:cs="Times New Roman"/>
      <w:b/>
      <w:bCs/>
      <w:caps/>
      <w:szCs w:val="20"/>
      <w:lang w:val="de-DE" w:eastAsia="de-DE"/>
    </w:rPr>
  </w:style>
  <w:style w:type="paragraph" w:customStyle="1" w:styleId="paragraph">
    <w:name w:val="paragraph"/>
    <w:basedOn w:val="Standard"/>
    <w:rsid w:val="0080561A"/>
    <w:pPr>
      <w:spacing w:before="100" w:beforeAutospacing="1" w:after="100" w:afterAutospacing="1"/>
      <w:jc w:val="left"/>
    </w:pPr>
    <w:rPr>
      <w:rFonts w:ascii="Times New Roman" w:eastAsia="Times New Roman" w:hAnsi="Times New Roman" w:cs="Times New Roman"/>
      <w:sz w:val="24"/>
      <w:szCs w:val="24"/>
      <w:lang w:eastAsia="fr-FR"/>
    </w:rPr>
  </w:style>
  <w:style w:type="character" w:customStyle="1" w:styleId="normaltextrun">
    <w:name w:val="normaltextrun"/>
    <w:basedOn w:val="Absatz-Standardschriftart"/>
    <w:rsid w:val="0080561A"/>
  </w:style>
  <w:style w:type="character" w:customStyle="1" w:styleId="eop">
    <w:name w:val="eop"/>
    <w:basedOn w:val="Absatz-Standardschriftart"/>
    <w:rsid w:val="0080561A"/>
  </w:style>
  <w:style w:type="paragraph" w:customStyle="1" w:styleId="4aBulletpoints">
    <w:name w:val="4a_Bulletpoints"/>
    <w:basedOn w:val="4Lauftext"/>
    <w:rsid w:val="00D00008"/>
    <w:pPr>
      <w:numPr>
        <w:numId w:val="2"/>
      </w:numPr>
      <w:spacing w:after="120"/>
      <w:ind w:right="28"/>
    </w:pPr>
  </w:style>
  <w:style w:type="paragraph" w:customStyle="1" w:styleId="1Dachzeile">
    <w:name w:val="1_Dachzeile"/>
    <w:basedOn w:val="Standard"/>
    <w:next w:val="2Headline"/>
    <w:rsid w:val="00575641"/>
    <w:pPr>
      <w:widowControl w:val="0"/>
      <w:spacing w:before="1320" w:after="120"/>
      <w:ind w:right="27"/>
      <w:jc w:val="left"/>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iPriority w:val="99"/>
    <w:unhideWhenUsed/>
    <w:rsid w:val="006165FC"/>
    <w:pPr>
      <w:jc w:val="left"/>
    </w:pPr>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uiPriority w:val="99"/>
    <w:rsid w:val="006165F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iPriority w:val="99"/>
    <w:unhideWhenUsed/>
    <w:rsid w:val="006165FC"/>
    <w:rPr>
      <w:vertAlign w:val="superscript"/>
    </w:rPr>
  </w:style>
  <w:style w:type="character" w:styleId="Hervorhebung">
    <w:name w:val="Emphasis"/>
    <w:basedOn w:val="Absatz-Standardschriftart"/>
    <w:uiPriority w:val="20"/>
    <w:qFormat/>
    <w:rsid w:val="003E4973"/>
    <w:rPr>
      <w:i/>
      <w:iCs/>
    </w:rPr>
  </w:style>
  <w:style w:type="paragraph" w:customStyle="1" w:styleId="4bTabellentext">
    <w:name w:val="4b_Tabellentext"/>
    <w:basedOn w:val="Standard"/>
    <w:rsid w:val="0069403F"/>
    <w:pPr>
      <w:spacing w:after="80"/>
      <w:jc w:val="left"/>
    </w:pPr>
    <w:rPr>
      <w:rFonts w:ascii="Arial" w:eastAsia="MS Mincho" w:hAnsi="Arial" w:cs="Times New Roman"/>
      <w:sz w:val="20"/>
      <w:szCs w:val="24"/>
      <w:lang w:val="de-DE" w:eastAsia="ja-JP"/>
    </w:rPr>
  </w:style>
  <w:style w:type="character" w:styleId="Kommentarzeichen">
    <w:name w:val="annotation reference"/>
    <w:basedOn w:val="Absatz-Standardschriftart"/>
    <w:semiHidden/>
    <w:unhideWhenUsed/>
    <w:rsid w:val="00E673DD"/>
    <w:rPr>
      <w:sz w:val="16"/>
      <w:szCs w:val="16"/>
    </w:rPr>
  </w:style>
  <w:style w:type="paragraph" w:styleId="Kommentartext">
    <w:name w:val="annotation text"/>
    <w:basedOn w:val="Standard"/>
    <w:link w:val="KommentartextZchn"/>
    <w:unhideWhenUsed/>
    <w:rsid w:val="00E673DD"/>
    <w:pPr>
      <w:jc w:val="left"/>
    </w:pPr>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rsid w:val="00E673DD"/>
    <w:rPr>
      <w:rFonts w:ascii="Times New Roman" w:eastAsia="Times New Roman" w:hAnsi="Times New Roman" w:cs="Times New Roman"/>
      <w:sz w:val="20"/>
      <w:szCs w:val="20"/>
      <w:lang w:val="de-DE" w:eastAsia="de-DE"/>
    </w:rPr>
  </w:style>
  <w:style w:type="character" w:customStyle="1" w:styleId="LRText1">
    <w:name w:val="LR_Text1"/>
    <w:rsid w:val="00E673DD"/>
    <w:rPr>
      <w:rFonts w:ascii="Arial" w:hAnsi="Arial"/>
      <w:sz w:val="26"/>
    </w:rPr>
  </w:style>
  <w:style w:type="character" w:styleId="Fett">
    <w:name w:val="Strong"/>
    <w:basedOn w:val="Absatz-Standardschriftart"/>
    <w:uiPriority w:val="22"/>
    <w:qFormat/>
    <w:rsid w:val="009833B2"/>
    <w:rPr>
      <w:b/>
      <w:bCs/>
    </w:rPr>
  </w:style>
  <w:style w:type="character" w:customStyle="1" w:styleId="ui-provider">
    <w:name w:val="ui-provider"/>
    <w:basedOn w:val="Absatz-Standardschriftart"/>
    <w:rsid w:val="009833B2"/>
  </w:style>
  <w:style w:type="paragraph" w:styleId="berarbeitung">
    <w:name w:val="Revision"/>
    <w:hidden/>
    <w:uiPriority w:val="99"/>
    <w:semiHidden/>
    <w:rsid w:val="002D6335"/>
    <w:pPr>
      <w:spacing w:after="0" w:line="240" w:lineRule="auto"/>
    </w:pPr>
    <w:rPr>
      <w:sz w:val="18"/>
    </w:rPr>
  </w:style>
  <w:style w:type="paragraph" w:styleId="Kommentarthema">
    <w:name w:val="annotation subject"/>
    <w:basedOn w:val="Kommentartext"/>
    <w:next w:val="Kommentartext"/>
    <w:link w:val="KommentarthemaZchn"/>
    <w:uiPriority w:val="99"/>
    <w:semiHidden/>
    <w:rsid w:val="002D6335"/>
    <w:pPr>
      <w:jc w:val="both"/>
    </w:pPr>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uiPriority w:val="99"/>
    <w:semiHidden/>
    <w:rsid w:val="002D6335"/>
    <w:rPr>
      <w:rFonts w:ascii="Times New Roman" w:eastAsia="Times New Roman" w:hAnsi="Times New Roman" w:cs="Times New Roman"/>
      <w:b/>
      <w:bCs/>
      <w:sz w:val="20"/>
      <w:szCs w:val="20"/>
      <w:lang w:val="de-DE" w:eastAsia="de-DE"/>
    </w:rPr>
  </w:style>
  <w:style w:type="paragraph" w:styleId="StandardWeb">
    <w:name w:val="Normal (Web)"/>
    <w:basedOn w:val="Standard"/>
    <w:uiPriority w:val="99"/>
    <w:unhideWhenUsed/>
    <w:rsid w:val="00AA1ED3"/>
    <w:pPr>
      <w:spacing w:before="100" w:beforeAutospacing="1" w:after="100" w:afterAutospacing="1"/>
      <w:jc w:val="left"/>
    </w:pPr>
    <w:rPr>
      <w:rFonts w:ascii="Times New Roman" w:eastAsia="Times New Roman" w:hAnsi="Times New Roman" w:cs="Times New Roman"/>
      <w:sz w:val="24"/>
      <w:szCs w:val="24"/>
      <w:lang w:val="de-AT" w:eastAsia="de-AT"/>
    </w:rPr>
  </w:style>
  <w:style w:type="paragraph" w:styleId="KeinLeerraum">
    <w:name w:val="No Spacing"/>
    <w:uiPriority w:val="1"/>
    <w:qFormat/>
    <w:rsid w:val="00C1245D"/>
    <w:pPr>
      <w:spacing w:after="0" w:line="240" w:lineRule="auto"/>
    </w:pPr>
    <w:rPr>
      <w:kern w:val="2"/>
      <w14:ligatures w14:val="standardContextual"/>
    </w:rPr>
  </w:style>
  <w:style w:type="paragraph" w:styleId="Aufzhlungszeichen">
    <w:name w:val="List Bullet"/>
    <w:basedOn w:val="Standard"/>
    <w:uiPriority w:val="99"/>
    <w:semiHidden/>
    <w:rsid w:val="003520EE"/>
    <w:pPr>
      <w:numPr>
        <w:numId w:val="12"/>
      </w:numPr>
      <w:tabs>
        <w:tab w:val="clear" w:pos="360"/>
      </w:tabs>
      <w:ind w:left="0"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4929">
      <w:bodyDiv w:val="1"/>
      <w:marLeft w:val="0"/>
      <w:marRight w:val="0"/>
      <w:marTop w:val="0"/>
      <w:marBottom w:val="0"/>
      <w:divBdr>
        <w:top w:val="none" w:sz="0" w:space="0" w:color="auto"/>
        <w:left w:val="none" w:sz="0" w:space="0" w:color="auto"/>
        <w:bottom w:val="none" w:sz="0" w:space="0" w:color="auto"/>
        <w:right w:val="none" w:sz="0" w:space="0" w:color="auto"/>
      </w:divBdr>
    </w:div>
    <w:div w:id="50082088">
      <w:bodyDiv w:val="1"/>
      <w:marLeft w:val="0"/>
      <w:marRight w:val="0"/>
      <w:marTop w:val="0"/>
      <w:marBottom w:val="0"/>
      <w:divBdr>
        <w:top w:val="none" w:sz="0" w:space="0" w:color="auto"/>
        <w:left w:val="none" w:sz="0" w:space="0" w:color="auto"/>
        <w:bottom w:val="none" w:sz="0" w:space="0" w:color="auto"/>
        <w:right w:val="none" w:sz="0" w:space="0" w:color="auto"/>
      </w:divBdr>
    </w:div>
    <w:div w:id="75245928">
      <w:bodyDiv w:val="1"/>
      <w:marLeft w:val="0"/>
      <w:marRight w:val="0"/>
      <w:marTop w:val="0"/>
      <w:marBottom w:val="0"/>
      <w:divBdr>
        <w:top w:val="none" w:sz="0" w:space="0" w:color="auto"/>
        <w:left w:val="none" w:sz="0" w:space="0" w:color="auto"/>
        <w:bottom w:val="none" w:sz="0" w:space="0" w:color="auto"/>
        <w:right w:val="none" w:sz="0" w:space="0" w:color="auto"/>
      </w:divBdr>
    </w:div>
    <w:div w:id="114643868">
      <w:bodyDiv w:val="1"/>
      <w:marLeft w:val="0"/>
      <w:marRight w:val="0"/>
      <w:marTop w:val="0"/>
      <w:marBottom w:val="0"/>
      <w:divBdr>
        <w:top w:val="none" w:sz="0" w:space="0" w:color="auto"/>
        <w:left w:val="none" w:sz="0" w:space="0" w:color="auto"/>
        <w:bottom w:val="none" w:sz="0" w:space="0" w:color="auto"/>
        <w:right w:val="none" w:sz="0" w:space="0" w:color="auto"/>
      </w:divBdr>
      <w:divsChild>
        <w:div w:id="212617902">
          <w:marLeft w:val="547"/>
          <w:marRight w:val="0"/>
          <w:marTop w:val="0"/>
          <w:marBottom w:val="60"/>
          <w:divBdr>
            <w:top w:val="none" w:sz="0" w:space="0" w:color="auto"/>
            <w:left w:val="none" w:sz="0" w:space="0" w:color="auto"/>
            <w:bottom w:val="none" w:sz="0" w:space="0" w:color="auto"/>
            <w:right w:val="none" w:sz="0" w:space="0" w:color="auto"/>
          </w:divBdr>
        </w:div>
      </w:divsChild>
    </w:div>
    <w:div w:id="342778905">
      <w:bodyDiv w:val="1"/>
      <w:marLeft w:val="0"/>
      <w:marRight w:val="0"/>
      <w:marTop w:val="0"/>
      <w:marBottom w:val="0"/>
      <w:divBdr>
        <w:top w:val="none" w:sz="0" w:space="0" w:color="auto"/>
        <w:left w:val="none" w:sz="0" w:space="0" w:color="auto"/>
        <w:bottom w:val="none" w:sz="0" w:space="0" w:color="auto"/>
        <w:right w:val="none" w:sz="0" w:space="0" w:color="auto"/>
      </w:divBdr>
    </w:div>
    <w:div w:id="385417423">
      <w:bodyDiv w:val="1"/>
      <w:marLeft w:val="0"/>
      <w:marRight w:val="0"/>
      <w:marTop w:val="0"/>
      <w:marBottom w:val="0"/>
      <w:divBdr>
        <w:top w:val="none" w:sz="0" w:space="0" w:color="auto"/>
        <w:left w:val="none" w:sz="0" w:space="0" w:color="auto"/>
        <w:bottom w:val="none" w:sz="0" w:space="0" w:color="auto"/>
        <w:right w:val="none" w:sz="0" w:space="0" w:color="auto"/>
      </w:divBdr>
    </w:div>
    <w:div w:id="392698020">
      <w:bodyDiv w:val="1"/>
      <w:marLeft w:val="0"/>
      <w:marRight w:val="0"/>
      <w:marTop w:val="0"/>
      <w:marBottom w:val="0"/>
      <w:divBdr>
        <w:top w:val="none" w:sz="0" w:space="0" w:color="auto"/>
        <w:left w:val="none" w:sz="0" w:space="0" w:color="auto"/>
        <w:bottom w:val="none" w:sz="0" w:space="0" w:color="auto"/>
        <w:right w:val="none" w:sz="0" w:space="0" w:color="auto"/>
      </w:divBdr>
    </w:div>
    <w:div w:id="492836593">
      <w:bodyDiv w:val="1"/>
      <w:marLeft w:val="0"/>
      <w:marRight w:val="0"/>
      <w:marTop w:val="0"/>
      <w:marBottom w:val="0"/>
      <w:divBdr>
        <w:top w:val="none" w:sz="0" w:space="0" w:color="auto"/>
        <w:left w:val="none" w:sz="0" w:space="0" w:color="auto"/>
        <w:bottom w:val="none" w:sz="0" w:space="0" w:color="auto"/>
        <w:right w:val="none" w:sz="0" w:space="0" w:color="auto"/>
      </w:divBdr>
    </w:div>
    <w:div w:id="604654457">
      <w:bodyDiv w:val="1"/>
      <w:marLeft w:val="0"/>
      <w:marRight w:val="0"/>
      <w:marTop w:val="0"/>
      <w:marBottom w:val="0"/>
      <w:divBdr>
        <w:top w:val="none" w:sz="0" w:space="0" w:color="auto"/>
        <w:left w:val="none" w:sz="0" w:space="0" w:color="auto"/>
        <w:bottom w:val="none" w:sz="0" w:space="0" w:color="auto"/>
        <w:right w:val="none" w:sz="0" w:space="0" w:color="auto"/>
      </w:divBdr>
    </w:div>
    <w:div w:id="630094063">
      <w:bodyDiv w:val="1"/>
      <w:marLeft w:val="0"/>
      <w:marRight w:val="0"/>
      <w:marTop w:val="0"/>
      <w:marBottom w:val="0"/>
      <w:divBdr>
        <w:top w:val="none" w:sz="0" w:space="0" w:color="auto"/>
        <w:left w:val="none" w:sz="0" w:space="0" w:color="auto"/>
        <w:bottom w:val="none" w:sz="0" w:space="0" w:color="auto"/>
        <w:right w:val="none" w:sz="0" w:space="0" w:color="auto"/>
      </w:divBdr>
    </w:div>
    <w:div w:id="699546235">
      <w:bodyDiv w:val="1"/>
      <w:marLeft w:val="0"/>
      <w:marRight w:val="0"/>
      <w:marTop w:val="0"/>
      <w:marBottom w:val="0"/>
      <w:divBdr>
        <w:top w:val="none" w:sz="0" w:space="0" w:color="auto"/>
        <w:left w:val="none" w:sz="0" w:space="0" w:color="auto"/>
        <w:bottom w:val="none" w:sz="0" w:space="0" w:color="auto"/>
        <w:right w:val="none" w:sz="0" w:space="0" w:color="auto"/>
      </w:divBdr>
    </w:div>
    <w:div w:id="751120291">
      <w:bodyDiv w:val="1"/>
      <w:marLeft w:val="0"/>
      <w:marRight w:val="0"/>
      <w:marTop w:val="0"/>
      <w:marBottom w:val="0"/>
      <w:divBdr>
        <w:top w:val="none" w:sz="0" w:space="0" w:color="auto"/>
        <w:left w:val="none" w:sz="0" w:space="0" w:color="auto"/>
        <w:bottom w:val="none" w:sz="0" w:space="0" w:color="auto"/>
        <w:right w:val="none" w:sz="0" w:space="0" w:color="auto"/>
      </w:divBdr>
    </w:div>
    <w:div w:id="829564438">
      <w:bodyDiv w:val="1"/>
      <w:marLeft w:val="0"/>
      <w:marRight w:val="0"/>
      <w:marTop w:val="0"/>
      <w:marBottom w:val="0"/>
      <w:divBdr>
        <w:top w:val="none" w:sz="0" w:space="0" w:color="auto"/>
        <w:left w:val="none" w:sz="0" w:space="0" w:color="auto"/>
        <w:bottom w:val="none" w:sz="0" w:space="0" w:color="auto"/>
        <w:right w:val="none" w:sz="0" w:space="0" w:color="auto"/>
      </w:divBdr>
    </w:div>
    <w:div w:id="831482832">
      <w:bodyDiv w:val="1"/>
      <w:marLeft w:val="0"/>
      <w:marRight w:val="0"/>
      <w:marTop w:val="0"/>
      <w:marBottom w:val="0"/>
      <w:divBdr>
        <w:top w:val="none" w:sz="0" w:space="0" w:color="auto"/>
        <w:left w:val="none" w:sz="0" w:space="0" w:color="auto"/>
        <w:bottom w:val="none" w:sz="0" w:space="0" w:color="auto"/>
        <w:right w:val="none" w:sz="0" w:space="0" w:color="auto"/>
      </w:divBdr>
    </w:div>
    <w:div w:id="854462957">
      <w:bodyDiv w:val="1"/>
      <w:marLeft w:val="0"/>
      <w:marRight w:val="0"/>
      <w:marTop w:val="0"/>
      <w:marBottom w:val="0"/>
      <w:divBdr>
        <w:top w:val="none" w:sz="0" w:space="0" w:color="auto"/>
        <w:left w:val="none" w:sz="0" w:space="0" w:color="auto"/>
        <w:bottom w:val="none" w:sz="0" w:space="0" w:color="auto"/>
        <w:right w:val="none" w:sz="0" w:space="0" w:color="auto"/>
      </w:divBdr>
    </w:div>
    <w:div w:id="877085990">
      <w:bodyDiv w:val="1"/>
      <w:marLeft w:val="0"/>
      <w:marRight w:val="0"/>
      <w:marTop w:val="0"/>
      <w:marBottom w:val="0"/>
      <w:divBdr>
        <w:top w:val="none" w:sz="0" w:space="0" w:color="auto"/>
        <w:left w:val="none" w:sz="0" w:space="0" w:color="auto"/>
        <w:bottom w:val="none" w:sz="0" w:space="0" w:color="auto"/>
        <w:right w:val="none" w:sz="0" w:space="0" w:color="auto"/>
      </w:divBdr>
    </w:div>
    <w:div w:id="946815495">
      <w:bodyDiv w:val="1"/>
      <w:marLeft w:val="0"/>
      <w:marRight w:val="0"/>
      <w:marTop w:val="0"/>
      <w:marBottom w:val="0"/>
      <w:divBdr>
        <w:top w:val="none" w:sz="0" w:space="0" w:color="auto"/>
        <w:left w:val="none" w:sz="0" w:space="0" w:color="auto"/>
        <w:bottom w:val="none" w:sz="0" w:space="0" w:color="auto"/>
        <w:right w:val="none" w:sz="0" w:space="0" w:color="auto"/>
      </w:divBdr>
    </w:div>
    <w:div w:id="960037019">
      <w:bodyDiv w:val="1"/>
      <w:marLeft w:val="0"/>
      <w:marRight w:val="0"/>
      <w:marTop w:val="0"/>
      <w:marBottom w:val="0"/>
      <w:divBdr>
        <w:top w:val="none" w:sz="0" w:space="0" w:color="auto"/>
        <w:left w:val="none" w:sz="0" w:space="0" w:color="auto"/>
        <w:bottom w:val="none" w:sz="0" w:space="0" w:color="auto"/>
        <w:right w:val="none" w:sz="0" w:space="0" w:color="auto"/>
      </w:divBdr>
    </w:div>
    <w:div w:id="962082305">
      <w:bodyDiv w:val="1"/>
      <w:marLeft w:val="0"/>
      <w:marRight w:val="0"/>
      <w:marTop w:val="0"/>
      <w:marBottom w:val="0"/>
      <w:divBdr>
        <w:top w:val="none" w:sz="0" w:space="0" w:color="auto"/>
        <w:left w:val="none" w:sz="0" w:space="0" w:color="auto"/>
        <w:bottom w:val="none" w:sz="0" w:space="0" w:color="auto"/>
        <w:right w:val="none" w:sz="0" w:space="0" w:color="auto"/>
      </w:divBdr>
    </w:div>
    <w:div w:id="1136098515">
      <w:bodyDiv w:val="1"/>
      <w:marLeft w:val="0"/>
      <w:marRight w:val="0"/>
      <w:marTop w:val="0"/>
      <w:marBottom w:val="0"/>
      <w:divBdr>
        <w:top w:val="none" w:sz="0" w:space="0" w:color="auto"/>
        <w:left w:val="none" w:sz="0" w:space="0" w:color="auto"/>
        <w:bottom w:val="none" w:sz="0" w:space="0" w:color="auto"/>
        <w:right w:val="none" w:sz="0" w:space="0" w:color="auto"/>
      </w:divBdr>
    </w:div>
    <w:div w:id="1332754137">
      <w:bodyDiv w:val="1"/>
      <w:marLeft w:val="0"/>
      <w:marRight w:val="0"/>
      <w:marTop w:val="0"/>
      <w:marBottom w:val="0"/>
      <w:divBdr>
        <w:top w:val="none" w:sz="0" w:space="0" w:color="auto"/>
        <w:left w:val="none" w:sz="0" w:space="0" w:color="auto"/>
        <w:bottom w:val="none" w:sz="0" w:space="0" w:color="auto"/>
        <w:right w:val="none" w:sz="0" w:space="0" w:color="auto"/>
      </w:divBdr>
    </w:div>
    <w:div w:id="1499468490">
      <w:bodyDiv w:val="1"/>
      <w:marLeft w:val="0"/>
      <w:marRight w:val="0"/>
      <w:marTop w:val="0"/>
      <w:marBottom w:val="0"/>
      <w:divBdr>
        <w:top w:val="none" w:sz="0" w:space="0" w:color="auto"/>
        <w:left w:val="none" w:sz="0" w:space="0" w:color="auto"/>
        <w:bottom w:val="none" w:sz="0" w:space="0" w:color="auto"/>
        <w:right w:val="none" w:sz="0" w:space="0" w:color="auto"/>
      </w:divBdr>
    </w:div>
    <w:div w:id="1499536067">
      <w:bodyDiv w:val="1"/>
      <w:marLeft w:val="0"/>
      <w:marRight w:val="0"/>
      <w:marTop w:val="0"/>
      <w:marBottom w:val="0"/>
      <w:divBdr>
        <w:top w:val="none" w:sz="0" w:space="0" w:color="auto"/>
        <w:left w:val="none" w:sz="0" w:space="0" w:color="auto"/>
        <w:bottom w:val="none" w:sz="0" w:space="0" w:color="auto"/>
        <w:right w:val="none" w:sz="0" w:space="0" w:color="auto"/>
      </w:divBdr>
      <w:divsChild>
        <w:div w:id="214657541">
          <w:marLeft w:val="0"/>
          <w:marRight w:val="0"/>
          <w:marTop w:val="0"/>
          <w:marBottom w:val="0"/>
          <w:divBdr>
            <w:top w:val="none" w:sz="0" w:space="0" w:color="auto"/>
            <w:left w:val="none" w:sz="0" w:space="0" w:color="auto"/>
            <w:bottom w:val="none" w:sz="0" w:space="0" w:color="auto"/>
            <w:right w:val="none" w:sz="0" w:space="0" w:color="auto"/>
          </w:divBdr>
        </w:div>
        <w:div w:id="1742681160">
          <w:marLeft w:val="0"/>
          <w:marRight w:val="0"/>
          <w:marTop w:val="0"/>
          <w:marBottom w:val="0"/>
          <w:divBdr>
            <w:top w:val="none" w:sz="0" w:space="0" w:color="auto"/>
            <w:left w:val="none" w:sz="0" w:space="0" w:color="auto"/>
            <w:bottom w:val="none" w:sz="0" w:space="0" w:color="auto"/>
            <w:right w:val="none" w:sz="0" w:space="0" w:color="auto"/>
          </w:divBdr>
        </w:div>
        <w:div w:id="1788504417">
          <w:marLeft w:val="0"/>
          <w:marRight w:val="0"/>
          <w:marTop w:val="0"/>
          <w:marBottom w:val="0"/>
          <w:divBdr>
            <w:top w:val="none" w:sz="0" w:space="0" w:color="auto"/>
            <w:left w:val="none" w:sz="0" w:space="0" w:color="auto"/>
            <w:bottom w:val="none" w:sz="0" w:space="0" w:color="auto"/>
            <w:right w:val="none" w:sz="0" w:space="0" w:color="auto"/>
          </w:divBdr>
          <w:divsChild>
            <w:div w:id="128276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375666">
      <w:bodyDiv w:val="1"/>
      <w:marLeft w:val="0"/>
      <w:marRight w:val="0"/>
      <w:marTop w:val="0"/>
      <w:marBottom w:val="0"/>
      <w:divBdr>
        <w:top w:val="none" w:sz="0" w:space="0" w:color="auto"/>
        <w:left w:val="none" w:sz="0" w:space="0" w:color="auto"/>
        <w:bottom w:val="none" w:sz="0" w:space="0" w:color="auto"/>
        <w:right w:val="none" w:sz="0" w:space="0" w:color="auto"/>
      </w:divBdr>
    </w:div>
    <w:div w:id="1567911630">
      <w:bodyDiv w:val="1"/>
      <w:marLeft w:val="0"/>
      <w:marRight w:val="0"/>
      <w:marTop w:val="0"/>
      <w:marBottom w:val="0"/>
      <w:divBdr>
        <w:top w:val="none" w:sz="0" w:space="0" w:color="auto"/>
        <w:left w:val="none" w:sz="0" w:space="0" w:color="auto"/>
        <w:bottom w:val="none" w:sz="0" w:space="0" w:color="auto"/>
        <w:right w:val="none" w:sz="0" w:space="0" w:color="auto"/>
      </w:divBdr>
    </w:div>
    <w:div w:id="1589996760">
      <w:bodyDiv w:val="1"/>
      <w:marLeft w:val="0"/>
      <w:marRight w:val="0"/>
      <w:marTop w:val="0"/>
      <w:marBottom w:val="0"/>
      <w:divBdr>
        <w:top w:val="none" w:sz="0" w:space="0" w:color="auto"/>
        <w:left w:val="none" w:sz="0" w:space="0" w:color="auto"/>
        <w:bottom w:val="none" w:sz="0" w:space="0" w:color="auto"/>
        <w:right w:val="none" w:sz="0" w:space="0" w:color="auto"/>
      </w:divBdr>
    </w:div>
    <w:div w:id="1767769723">
      <w:bodyDiv w:val="1"/>
      <w:marLeft w:val="0"/>
      <w:marRight w:val="0"/>
      <w:marTop w:val="0"/>
      <w:marBottom w:val="0"/>
      <w:divBdr>
        <w:top w:val="none" w:sz="0" w:space="0" w:color="auto"/>
        <w:left w:val="none" w:sz="0" w:space="0" w:color="auto"/>
        <w:bottom w:val="none" w:sz="0" w:space="0" w:color="auto"/>
        <w:right w:val="none" w:sz="0" w:space="0" w:color="auto"/>
      </w:divBdr>
    </w:div>
    <w:div w:id="1815484422">
      <w:bodyDiv w:val="1"/>
      <w:marLeft w:val="0"/>
      <w:marRight w:val="0"/>
      <w:marTop w:val="0"/>
      <w:marBottom w:val="0"/>
      <w:divBdr>
        <w:top w:val="none" w:sz="0" w:space="0" w:color="auto"/>
        <w:left w:val="none" w:sz="0" w:space="0" w:color="auto"/>
        <w:bottom w:val="none" w:sz="0" w:space="0" w:color="auto"/>
        <w:right w:val="none" w:sz="0" w:space="0" w:color="auto"/>
      </w:divBdr>
    </w:div>
    <w:div w:id="1834102811">
      <w:bodyDiv w:val="1"/>
      <w:marLeft w:val="0"/>
      <w:marRight w:val="0"/>
      <w:marTop w:val="0"/>
      <w:marBottom w:val="0"/>
      <w:divBdr>
        <w:top w:val="none" w:sz="0" w:space="0" w:color="auto"/>
        <w:left w:val="none" w:sz="0" w:space="0" w:color="auto"/>
        <w:bottom w:val="none" w:sz="0" w:space="0" w:color="auto"/>
        <w:right w:val="none" w:sz="0" w:space="0" w:color="auto"/>
      </w:divBdr>
    </w:div>
    <w:div w:id="1855611527">
      <w:bodyDiv w:val="1"/>
      <w:marLeft w:val="0"/>
      <w:marRight w:val="0"/>
      <w:marTop w:val="0"/>
      <w:marBottom w:val="0"/>
      <w:divBdr>
        <w:top w:val="none" w:sz="0" w:space="0" w:color="auto"/>
        <w:left w:val="none" w:sz="0" w:space="0" w:color="auto"/>
        <w:bottom w:val="none" w:sz="0" w:space="0" w:color="auto"/>
        <w:right w:val="none" w:sz="0" w:space="0" w:color="auto"/>
      </w:divBdr>
    </w:div>
    <w:div w:id="1880580965">
      <w:bodyDiv w:val="1"/>
      <w:marLeft w:val="0"/>
      <w:marRight w:val="0"/>
      <w:marTop w:val="0"/>
      <w:marBottom w:val="0"/>
      <w:divBdr>
        <w:top w:val="none" w:sz="0" w:space="0" w:color="auto"/>
        <w:left w:val="none" w:sz="0" w:space="0" w:color="auto"/>
        <w:bottom w:val="none" w:sz="0" w:space="0" w:color="auto"/>
        <w:right w:val="none" w:sz="0" w:space="0" w:color="auto"/>
      </w:divBdr>
    </w:div>
    <w:div w:id="1944411345">
      <w:bodyDiv w:val="1"/>
      <w:marLeft w:val="0"/>
      <w:marRight w:val="0"/>
      <w:marTop w:val="0"/>
      <w:marBottom w:val="0"/>
      <w:divBdr>
        <w:top w:val="none" w:sz="0" w:space="0" w:color="auto"/>
        <w:left w:val="none" w:sz="0" w:space="0" w:color="auto"/>
        <w:bottom w:val="none" w:sz="0" w:space="0" w:color="auto"/>
        <w:right w:val="none" w:sz="0" w:space="0" w:color="auto"/>
      </w:divBdr>
    </w:div>
    <w:div w:id="200443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zian.ballweber@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aleska.mayr-haaf@renault.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a.renault.a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Thème Office">
  <a:themeElements>
    <a:clrScheme name="Dacia">
      <a:dk1>
        <a:srgbClr val="000000"/>
      </a:dk1>
      <a:lt1>
        <a:srgbClr val="FFFFFF"/>
      </a:lt1>
      <a:dk2>
        <a:srgbClr val="646B52"/>
      </a:dk2>
      <a:lt2>
        <a:srgbClr val="D6D2C4"/>
      </a:lt2>
      <a:accent1>
        <a:srgbClr val="4E5844"/>
      </a:accent1>
      <a:accent2>
        <a:srgbClr val="B9412D"/>
      </a:accent2>
      <a:accent3>
        <a:srgbClr val="D6D2C4"/>
      </a:accent3>
      <a:accent4>
        <a:srgbClr val="EC6528"/>
      </a:accent4>
      <a:accent5>
        <a:srgbClr val="B3CC23"/>
      </a:accent5>
      <a:accent6>
        <a:srgbClr val="E2E2E0"/>
      </a:accent6>
      <a:hlink>
        <a:srgbClr val="646B52"/>
      </a:hlink>
      <a:folHlink>
        <a:srgbClr val="D6D2C4"/>
      </a:folHlink>
    </a:clrScheme>
    <a:fontScheme name="Dacia">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0062bf1-e85a-466c-92be-c65b5c7d8670" xsi:nil="true"/>
    <_ip_UnifiedCompliancePolicyProperties xmlns="http://schemas.microsoft.com/sharepoint/v3" xsi:nil="true"/>
    <lcf76f155ced4ddcb4097134ff3c332f xmlns="f0b04436-771e-4807-b3f8-188047c6dcb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C9FF18-B8CE-4C6F-9C3A-784AB72AEED1}">
  <ds:schemaRefs>
    <ds:schemaRef ds:uri="http://schemas.microsoft.com/office/2006/metadata/properties"/>
    <ds:schemaRef ds:uri="http://schemas.microsoft.com/office/infopath/2007/PartnerControls"/>
    <ds:schemaRef ds:uri="http://schemas.microsoft.com/sharepoint/v3"/>
    <ds:schemaRef ds:uri="b0062bf1-e85a-466c-92be-c65b5c7d8670"/>
    <ds:schemaRef ds:uri="f0b04436-771e-4807-b3f8-188047c6dcbd"/>
  </ds:schemaRefs>
</ds:datastoreItem>
</file>

<file path=customXml/itemProps2.xml><?xml version="1.0" encoding="utf-8"?>
<ds:datastoreItem xmlns:ds="http://schemas.openxmlformats.org/officeDocument/2006/customXml" ds:itemID="{09459FAE-4E10-48DC-A6B2-9DE68CCA752A}">
  <ds:schemaRefs>
    <ds:schemaRef ds:uri="http://schemas.openxmlformats.org/officeDocument/2006/bibliography"/>
  </ds:schemaRefs>
</ds:datastoreItem>
</file>

<file path=customXml/itemProps3.xml><?xml version="1.0" encoding="utf-8"?>
<ds:datastoreItem xmlns:ds="http://schemas.openxmlformats.org/officeDocument/2006/customXml" ds:itemID="{42A40F43-A3C3-4F86-AFEC-43DA701BC9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02682A-1305-4791-8DC9-62C31AEFC2E5}">
  <ds:schemaRefs>
    <ds:schemaRef ds:uri="http://schemas.microsoft.com/sharepoint/v3/contenttype/forms"/>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936</Words>
  <Characters>5897</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2021 06 17_Dacia new visual identity_press release_FR</vt:lpstr>
    </vt:vector>
  </TitlesOfParts>
  <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 06 17_Dacia new visual identity_press release_FR</dc:title>
  <dc:subject/>
  <dc:creator>QN Ng</dc:creator>
  <cp:keywords/>
  <dc:description/>
  <cp:lastModifiedBy>MAYR-HAAF Valeska</cp:lastModifiedBy>
  <cp:revision>48</cp:revision>
  <cp:lastPrinted>2026-08-18T13:04:00Z</cp:lastPrinted>
  <dcterms:created xsi:type="dcterms:W3CDTF">2026-08-03T14:19:00Z</dcterms:created>
  <dcterms:modified xsi:type="dcterms:W3CDTF">2026-08-19T07:36:00Z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60;#Release|40f351b1-840a-4718-8782-88591bcc1ee5</vt:lpwstr>
  </property>
  <property fmtid="{D5CDD505-2E9C-101B-9397-08002B2CF9AE}" pid="4" name="Region">
    <vt:lpwstr>298;#Multi-Region|ec4867b2-1e5c-41ed-8c86-0fd03bd05f81</vt:lpwstr>
  </property>
  <property fmtid="{D5CDD505-2E9C-101B-9397-08002B2CF9AE}" pid="5" name="Comms_x0020_Activity">
    <vt:lpwstr/>
  </property>
  <property fmtid="{D5CDD505-2E9C-101B-9397-08002B2CF9AE}" pid="6" name="Comms Topics">
    <vt:lpwstr>586;#Branding/Visual Identity|abc0dd85-caf3-4b38-9a35-2ab669dfa8fd</vt:lpwstr>
  </property>
  <property fmtid="{D5CDD505-2E9C-101B-9397-08002B2CF9AE}" pid="7" name="Related Materials">
    <vt:lpwstr>469;#Press Release|180fc420-19e5-4dec-9b0f-f0938465288e</vt:lpwstr>
  </property>
  <property fmtid="{D5CDD505-2E9C-101B-9397-08002B2CF9AE}" pid="8" name="hc39a5bb142f467fbe8ece94a4aadaa6">
    <vt:lpwstr/>
  </property>
  <property fmtid="{D5CDD505-2E9C-101B-9397-08002B2CF9AE}" pid="9" name="Organizations / Regions">
    <vt:lpwstr>18;#Groupe Renault|990bf1de-3555-4dee-9412-282becc82017;#522;#Renault Group|4c767c57-94ef-486f-8e22-41ae0fbe0804;#447;#Dacia|6484920a-833e-451b-aed7-c1601b7c56fc</vt:lpwstr>
  </property>
  <property fmtid="{D5CDD505-2E9C-101B-9397-08002B2CF9AE}" pid="10" name="Event_x002c__x0020_Campaign_x0020_or_x0020_Activity_x0020_Name">
    <vt:lpwstr/>
  </property>
  <property fmtid="{D5CDD505-2E9C-101B-9397-08002B2CF9AE}" pid="11" name="Vehicles">
    <vt:lpwstr/>
  </property>
  <property fmtid="{D5CDD505-2E9C-101B-9397-08002B2CF9AE}" pid="12" name="cbb9efac28c149ca97ba5f806fbe48b6">
    <vt:lpwstr/>
  </property>
  <property fmtid="{D5CDD505-2E9C-101B-9397-08002B2CF9AE}" pid="13" name="Comms_x0020_Best_x0020_Practice_x0020_Categories">
    <vt:lpwstr/>
  </property>
  <property fmtid="{D5CDD505-2E9C-101B-9397-08002B2CF9AE}" pid="14" name="l86be07eba1b4acb9afbd6642b23ffba">
    <vt:lpwstr/>
  </property>
  <property fmtid="{D5CDD505-2E9C-101B-9397-08002B2CF9AE}" pid="15" name="Event / Campaign">
    <vt:lpwstr>435;#VIsual Identity Design|641b1e29-d1cd-48eb-a60e-da1c5228be6f</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fd1c0902-ed92-4fed-896d-2e7725de02d4_SetDate">
    <vt:lpwstr>2023-01-27T16:25:09Z</vt:lpwstr>
  </property>
  <property fmtid="{D5CDD505-2E9C-101B-9397-08002B2CF9AE}" pid="20" name="MSIP_Label_fd1c0902-ed92-4fed-896d-2e7725de02d4_Name">
    <vt:lpwstr>Anyone (not protected)</vt:lpwstr>
  </property>
  <property fmtid="{D5CDD505-2E9C-101B-9397-08002B2CF9AE}" pid="21" name="MSIP_Label_fd1c0902-ed92-4fed-896d-2e7725de02d4_ActionId">
    <vt:lpwstr>44efc293-31ff-43bd-82a4-6868fb9fea93</vt:lpwstr>
  </property>
  <property fmtid="{D5CDD505-2E9C-101B-9397-08002B2CF9AE}" pid="22" name="MSIP_Label_7f30fc12-c89a-4829-a476-5bf9e2086332_Enabled">
    <vt:lpwstr>true</vt:lpwstr>
  </property>
  <property fmtid="{D5CDD505-2E9C-101B-9397-08002B2CF9AE}" pid="23" name="MSIP_Label_7f30fc12-c89a-4829-a476-5bf9e2086332_SetDate">
    <vt:lpwstr>2023-01-27T16:26:53Z</vt:lpwstr>
  </property>
  <property fmtid="{D5CDD505-2E9C-101B-9397-08002B2CF9AE}" pid="24" name="MSIP_Label_7f30fc12-c89a-4829-a476-5bf9e2086332_Method">
    <vt:lpwstr>Privileged</vt:lpwstr>
  </property>
  <property fmtid="{D5CDD505-2E9C-101B-9397-08002B2CF9AE}" pid="25" name="MSIP_Label_7f30fc12-c89a-4829-a476-5bf9e2086332_Name">
    <vt:lpwstr>Not protected (Anyone)_0</vt:lpwstr>
  </property>
  <property fmtid="{D5CDD505-2E9C-101B-9397-08002B2CF9AE}" pid="26" name="MSIP_Label_7f30fc12-c89a-4829-a476-5bf9e2086332_SiteId">
    <vt:lpwstr>d6b0bbee-7cd9-4d60-bce6-4a67b543e2ae</vt:lpwstr>
  </property>
  <property fmtid="{D5CDD505-2E9C-101B-9397-08002B2CF9AE}" pid="27" name="MSIP_Label_7f30fc12-c89a-4829-a476-5bf9e2086332_ActionId">
    <vt:lpwstr>ef9fcf9e-44cf-4f7a-bfcb-ba511a073295</vt:lpwstr>
  </property>
  <property fmtid="{D5CDD505-2E9C-101B-9397-08002B2CF9AE}" pid="28" name="MSIP_Label_7f30fc12-c89a-4829-a476-5bf9e2086332_ContentBits">
    <vt:lpwstr>0</vt:lpwstr>
  </property>
  <property fmtid="{D5CDD505-2E9C-101B-9397-08002B2CF9AE}" pid="29" name="MediaServiceImageTags">
    <vt:lpwstr/>
  </property>
  <property fmtid="{D5CDD505-2E9C-101B-9397-08002B2CF9AE}" pid="30" name="_AdHocReviewCycleID">
    <vt:i4>1599957537</vt:i4>
  </property>
  <property fmtid="{D5CDD505-2E9C-101B-9397-08002B2CF9AE}" pid="31" name="_NewReviewCycle">
    <vt:lpwstr/>
  </property>
  <property fmtid="{D5CDD505-2E9C-101B-9397-08002B2CF9AE}" pid="32" name="_EmailSubject">
    <vt:lpwstr>Pressemitteilung Dacia Duster &amp; Bigster 150 4x4</vt:lpwstr>
  </property>
  <property fmtid="{D5CDD505-2E9C-101B-9397-08002B2CF9AE}" pid="33" name="_AuthorEmail">
    <vt:lpwstr>aleksandra.hendling@dacia.com</vt:lpwstr>
  </property>
  <property fmtid="{D5CDD505-2E9C-101B-9397-08002B2CF9AE}" pid="34" name="_AuthorEmailDisplayName">
    <vt:lpwstr>HENDLING Aleksandra</vt:lpwstr>
  </property>
  <property fmtid="{D5CDD505-2E9C-101B-9397-08002B2CF9AE}" pid="35" name="_PreviousAdHocReviewCycleID">
    <vt:i4>57316018</vt:i4>
  </property>
  <property fmtid="{D5CDD505-2E9C-101B-9397-08002B2CF9AE}" pid="36" name="docLang">
    <vt:lpwstr>de</vt:lpwstr>
  </property>
  <property fmtid="{D5CDD505-2E9C-101B-9397-08002B2CF9AE}" pid="37" name="_ReviewingToolsShownOnce">
    <vt:lpwstr/>
  </property>
</Properties>
</file>