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4B1EE4" w14:paraId="397F44AC" w14:textId="77777777" w:rsidTr="008C7E44">
        <w:trPr>
          <w:cantSplit/>
        </w:trPr>
        <w:tc>
          <w:tcPr>
            <w:tcW w:w="3969" w:type="dxa"/>
            <w:vAlign w:val="center"/>
          </w:tcPr>
          <w:p w14:paraId="40BCF138" w14:textId="2606B249" w:rsidR="008C7E44" w:rsidRPr="004B1EE4" w:rsidRDefault="001C0A0D" w:rsidP="00233353">
            <w:pPr>
              <w:spacing w:before="0" w:line="240" w:lineRule="auto"/>
              <w:ind w:left="708"/>
              <w:jc w:val="both"/>
              <w:rPr>
                <w:b/>
                <w:sz w:val="26"/>
                <w:szCs w:val="26"/>
                <w:lang w:val="de-DE"/>
              </w:rPr>
            </w:pPr>
            <w:r w:rsidRPr="004B1EE4">
              <w:rPr>
                <w:b/>
                <w:sz w:val="26"/>
                <w:szCs w:val="26"/>
                <w:lang w:val="de-DE"/>
              </w:rPr>
              <w:t>MEDIENINFORMATION</w:t>
            </w:r>
          </w:p>
          <w:p w14:paraId="2B7EC604" w14:textId="67FFF277" w:rsidR="008C7E44" w:rsidRPr="004B1EE4" w:rsidRDefault="008D41B9" w:rsidP="00233353">
            <w:pPr>
              <w:spacing w:before="0" w:line="240" w:lineRule="auto"/>
              <w:ind w:left="708"/>
              <w:jc w:val="both"/>
              <w:rPr>
                <w:sz w:val="22"/>
                <w:szCs w:val="22"/>
                <w:lang w:val="de-DE"/>
              </w:rPr>
            </w:pPr>
            <w:r>
              <w:rPr>
                <w:sz w:val="22"/>
                <w:szCs w:val="22"/>
                <w:lang w:val="de-DE"/>
              </w:rPr>
              <w:t>02.12.2021</w:t>
            </w:r>
          </w:p>
        </w:tc>
      </w:tr>
    </w:tbl>
    <w:p w14:paraId="75637C9E" w14:textId="046718A0" w:rsidR="008261E5" w:rsidRPr="004B1EE4" w:rsidRDefault="007B24BB" w:rsidP="008261E5">
      <w:pPr>
        <w:rPr>
          <w:rFonts w:asciiTheme="majorHAnsi" w:hAnsiTheme="majorHAnsi"/>
          <w:b/>
          <w:bCs/>
          <w:sz w:val="24"/>
          <w:szCs w:val="44"/>
          <w:lang w:val="de-DE"/>
        </w:rPr>
      </w:pPr>
      <w:r w:rsidRPr="007B24BB">
        <w:rPr>
          <w:rFonts w:asciiTheme="majorHAnsi" w:hAnsiTheme="majorHAnsi"/>
          <w:b/>
          <w:bCs/>
          <w:sz w:val="24"/>
          <w:szCs w:val="44"/>
          <w:lang w:val="de-DE"/>
        </w:rPr>
        <w:t>RECYCLING UND WIEDERAUFBEREITUNG VON GEBRAUCHTEN FAHRZEUGEN</w:t>
      </w:r>
    </w:p>
    <w:p w14:paraId="02EA5CE1" w14:textId="70A04A64" w:rsidR="004566FC" w:rsidRPr="004B1EE4" w:rsidRDefault="00F26740" w:rsidP="00E66807">
      <w:pPr>
        <w:pStyle w:val="RGTitreCP"/>
        <w:rPr>
          <w:b/>
          <w:bCs/>
          <w:sz w:val="44"/>
          <w:szCs w:val="44"/>
          <w:lang w:val="de-DE"/>
        </w:rPr>
      </w:pPr>
      <w:r w:rsidRPr="00F26740">
        <w:rPr>
          <w:b/>
          <w:bCs/>
          <w:sz w:val="44"/>
          <w:szCs w:val="44"/>
          <w:lang w:val="de-DE"/>
        </w:rPr>
        <w:t>REFACTORY: ÖKOSYSTEM FÜR KREISLAUFWIRTSCHAFT LÄUFT SEIT EINEM JAHR MIT GROSSEM ERFOLG</w:t>
      </w:r>
    </w:p>
    <w:p w14:paraId="58CAC309" w14:textId="704A4DA6" w:rsidR="00901D4B" w:rsidRPr="004B1EE4" w:rsidRDefault="001D4CF4" w:rsidP="00901D4B">
      <w:pPr>
        <w:spacing w:line="240" w:lineRule="auto"/>
        <w:jc w:val="both"/>
        <w:rPr>
          <w:b/>
          <w:bCs/>
          <w:sz w:val="22"/>
          <w:szCs w:val="22"/>
          <w:lang w:val="de-DE"/>
        </w:rPr>
      </w:pPr>
      <w:r w:rsidRPr="001D4CF4">
        <w:rPr>
          <w:b/>
          <w:bCs/>
          <w:sz w:val="22"/>
          <w:szCs w:val="22"/>
          <w:lang w:val="de-DE"/>
        </w:rPr>
        <w:t xml:space="preserve">Seit einem Jahr betreibt die Renault Group mit der </w:t>
      </w:r>
      <w:proofErr w:type="spellStart"/>
      <w:r w:rsidRPr="001D4CF4">
        <w:rPr>
          <w:b/>
          <w:bCs/>
          <w:sz w:val="22"/>
          <w:szCs w:val="22"/>
          <w:lang w:val="de-DE"/>
        </w:rPr>
        <w:t>Refactory</w:t>
      </w:r>
      <w:proofErr w:type="spellEnd"/>
      <w:r w:rsidRPr="001D4CF4">
        <w:rPr>
          <w:b/>
          <w:bCs/>
          <w:sz w:val="22"/>
          <w:szCs w:val="22"/>
          <w:lang w:val="de-DE"/>
        </w:rPr>
        <w:t xml:space="preserve"> im französischen Werk Flins das erste europäische Zentrum für Kreislaufwirtschaft in der Mobilitätsbranche. Mit der integrierten Factory VO verfügt der Konzern über den ersten Standort, an dem gebrauchte Fahrzeuge in industriellem Maßstab wieder aufbereitet werden. Damit setzt die Renault Group einen weiteren wichtigen Schritt ihres Transformationsplans für nachhaltige Entwicklung um.</w:t>
      </w:r>
    </w:p>
    <w:p w14:paraId="16C9A9FD" w14:textId="5B8E8327" w:rsidR="00CF6B83" w:rsidRPr="004B1EE4" w:rsidRDefault="002A6A21" w:rsidP="002A6A21">
      <w:pPr>
        <w:tabs>
          <w:tab w:val="left" w:pos="7755"/>
        </w:tabs>
        <w:spacing w:before="0"/>
        <w:jc w:val="both"/>
        <w:rPr>
          <w:sz w:val="22"/>
          <w:szCs w:val="22"/>
          <w:lang w:val="de-DE"/>
        </w:rPr>
      </w:pPr>
      <w:r w:rsidRPr="004B1EE4">
        <w:rPr>
          <w:sz w:val="22"/>
          <w:szCs w:val="22"/>
          <w:lang w:val="de-DE"/>
        </w:rPr>
        <w:tab/>
      </w:r>
    </w:p>
    <w:p w14:paraId="740DC976" w14:textId="4433FBDF" w:rsidR="00B64303" w:rsidRDefault="00B64303" w:rsidP="00B64303">
      <w:pPr>
        <w:spacing w:before="0" w:line="276" w:lineRule="auto"/>
        <w:jc w:val="both"/>
        <w:rPr>
          <w:sz w:val="22"/>
          <w:szCs w:val="22"/>
          <w:lang w:val="de-DE"/>
        </w:rPr>
      </w:pPr>
      <w:r w:rsidRPr="00B64303">
        <w:rPr>
          <w:sz w:val="22"/>
          <w:szCs w:val="22"/>
          <w:lang w:val="de-DE"/>
        </w:rPr>
        <w:t xml:space="preserve">Luca de Meo, CEO der Renault-Gruppe: „Wir halten unser Versprechen: Ein Jahr nach dem Start verkörpert die </w:t>
      </w:r>
      <w:proofErr w:type="spellStart"/>
      <w:r w:rsidRPr="00B64303">
        <w:rPr>
          <w:sz w:val="22"/>
          <w:szCs w:val="22"/>
          <w:lang w:val="de-DE"/>
        </w:rPr>
        <w:t>Refactory</w:t>
      </w:r>
      <w:proofErr w:type="spellEnd"/>
      <w:r w:rsidRPr="00B64303">
        <w:rPr>
          <w:sz w:val="22"/>
          <w:szCs w:val="22"/>
          <w:lang w:val="de-DE"/>
        </w:rPr>
        <w:t xml:space="preserve"> ein ehrgeiziges Projekt am Standort Flins und erschließt eine neue Quelle für wirtschaftlichen, sozialen und ökologischen Mehrgewinn. Die </w:t>
      </w:r>
      <w:proofErr w:type="spellStart"/>
      <w:r w:rsidRPr="00B64303">
        <w:rPr>
          <w:sz w:val="22"/>
          <w:szCs w:val="22"/>
          <w:lang w:val="de-DE"/>
        </w:rPr>
        <w:t>Refactory</w:t>
      </w:r>
      <w:proofErr w:type="spellEnd"/>
      <w:r w:rsidRPr="00B64303">
        <w:rPr>
          <w:sz w:val="22"/>
          <w:szCs w:val="22"/>
          <w:lang w:val="de-DE"/>
        </w:rPr>
        <w:t xml:space="preserve"> ist ein Symbol für die Renaulution Strategie, die den Konzern zu einem tiefgreifenden, raschen und nachhaltigen Wandel verpflichtet, der auf Wertschöpfung ausgerichtet ist.“</w:t>
      </w:r>
    </w:p>
    <w:p w14:paraId="19526D69" w14:textId="77777777" w:rsidR="00B64303" w:rsidRPr="00B64303" w:rsidRDefault="00B64303" w:rsidP="00B64303">
      <w:pPr>
        <w:spacing w:before="0" w:line="276" w:lineRule="auto"/>
        <w:jc w:val="both"/>
        <w:rPr>
          <w:sz w:val="22"/>
          <w:szCs w:val="22"/>
          <w:lang w:val="de-DE"/>
        </w:rPr>
      </w:pPr>
    </w:p>
    <w:p w14:paraId="4FF6BC9C" w14:textId="3729AB65" w:rsidR="00B64303" w:rsidRDefault="00B64303" w:rsidP="00B64303">
      <w:pPr>
        <w:spacing w:before="0" w:line="276" w:lineRule="auto"/>
        <w:jc w:val="both"/>
        <w:rPr>
          <w:sz w:val="22"/>
          <w:szCs w:val="22"/>
          <w:lang w:val="de-DE"/>
        </w:rPr>
      </w:pPr>
      <w:r w:rsidRPr="00B64303">
        <w:rPr>
          <w:sz w:val="22"/>
          <w:szCs w:val="22"/>
          <w:lang w:val="de-DE"/>
        </w:rPr>
        <w:t xml:space="preserve">Ab Jahresende werden 700 Mitarbeiter in der </w:t>
      </w:r>
      <w:proofErr w:type="spellStart"/>
      <w:r w:rsidRPr="00B64303">
        <w:rPr>
          <w:sz w:val="22"/>
          <w:szCs w:val="22"/>
          <w:lang w:val="de-DE"/>
        </w:rPr>
        <w:t>Refactory</w:t>
      </w:r>
      <w:proofErr w:type="spellEnd"/>
      <w:r w:rsidRPr="00B64303">
        <w:rPr>
          <w:sz w:val="22"/>
          <w:szCs w:val="22"/>
          <w:lang w:val="de-DE"/>
        </w:rPr>
        <w:t xml:space="preserve"> tätig sein, bis 2030 sollen dann mehr als 3.000 Beschäftigte in dem Zentrum für Kreislaufwirtschaft arbeiten. Die </w:t>
      </w:r>
      <w:proofErr w:type="spellStart"/>
      <w:r w:rsidRPr="00B64303">
        <w:rPr>
          <w:sz w:val="22"/>
          <w:szCs w:val="22"/>
          <w:lang w:val="de-DE"/>
        </w:rPr>
        <w:t>Refactory</w:t>
      </w:r>
      <w:proofErr w:type="spellEnd"/>
      <w:r w:rsidRPr="00B64303">
        <w:rPr>
          <w:sz w:val="22"/>
          <w:szCs w:val="22"/>
          <w:lang w:val="de-DE"/>
        </w:rPr>
        <w:t xml:space="preserve"> umfasst ein vollständiges Ökosystem, das auf vier Säulen ruht: RE-TROFIT ist für die Wiederaufarbeitung von Gebrauchtwagen zuständig, RE-ENERGY befasst sich mit der Weiterverwertung ausgedienter Antriebsbatterien, Wasserstofftechnologie und Energie allgemein, der RE-CYCLE Sektor mit dem Recycling von Fahrzeugteilen und RE-START bezeichnet das Forschungs- und Ausbildungszentrum.</w:t>
      </w:r>
    </w:p>
    <w:p w14:paraId="54A11F20" w14:textId="77777777" w:rsidR="00B64303" w:rsidRPr="00B64303" w:rsidRDefault="00B64303" w:rsidP="00B64303">
      <w:pPr>
        <w:spacing w:before="0" w:line="276" w:lineRule="auto"/>
        <w:jc w:val="both"/>
        <w:rPr>
          <w:sz w:val="22"/>
          <w:szCs w:val="22"/>
          <w:lang w:val="de-DE"/>
        </w:rPr>
      </w:pPr>
    </w:p>
    <w:p w14:paraId="47AE998B" w14:textId="63E09EA2" w:rsidR="00B64303" w:rsidRDefault="00B8281D" w:rsidP="00231D55">
      <w:pPr>
        <w:spacing w:before="0" w:after="60" w:line="276" w:lineRule="auto"/>
        <w:jc w:val="both"/>
        <w:rPr>
          <w:b/>
          <w:color w:val="988C7F"/>
          <w:sz w:val="22"/>
          <w:szCs w:val="22"/>
          <w:lang w:val="de-DE"/>
        </w:rPr>
      </w:pPr>
      <w:r>
        <w:rPr>
          <w:b/>
          <w:color w:val="988C7F"/>
          <w:sz w:val="22"/>
          <w:szCs w:val="22"/>
          <w:lang w:val="de-DE"/>
        </w:rPr>
        <w:t>Geringe Durchlaufzeit, hohe Qualität</w:t>
      </w:r>
    </w:p>
    <w:p w14:paraId="6A371284" w14:textId="3B691A3A" w:rsidR="00B64303" w:rsidRDefault="00B64303" w:rsidP="00B64303">
      <w:pPr>
        <w:spacing w:before="0" w:line="276" w:lineRule="auto"/>
        <w:jc w:val="both"/>
        <w:rPr>
          <w:sz w:val="22"/>
          <w:szCs w:val="22"/>
          <w:lang w:val="de-DE"/>
        </w:rPr>
      </w:pPr>
      <w:r w:rsidRPr="00B64303">
        <w:rPr>
          <w:sz w:val="22"/>
          <w:szCs w:val="22"/>
          <w:lang w:val="de-DE"/>
        </w:rPr>
        <w:t xml:space="preserve">Zum Bereich RE-TROFIT zählt auch die jetzt offiziell eröffnete Factory VO, die alle Aktivitäten rund um gebrauchte Fahrzeuge bündelt. Mit einer Fläche von 11.000 Quadratmetern ist sie die größte Anlage ihrer Art in Europa. Aktuell werden 180 Gebrauchtfahrzeuge pro Tag aufbereitet – rund 45.000 Fahrzeuge pro Jahr. Ab 2023 soll sich </w:t>
      </w:r>
      <w:proofErr w:type="spellStart"/>
      <w:r w:rsidRPr="00B64303">
        <w:rPr>
          <w:sz w:val="22"/>
          <w:szCs w:val="22"/>
          <w:lang w:val="de-DE"/>
        </w:rPr>
        <w:t>sich</w:t>
      </w:r>
      <w:proofErr w:type="spellEnd"/>
      <w:r w:rsidRPr="00B64303">
        <w:rPr>
          <w:sz w:val="22"/>
          <w:szCs w:val="22"/>
          <w:lang w:val="de-DE"/>
        </w:rPr>
        <w:t xml:space="preserve"> die Anzahl nochmals verdoppeln. In der Anlaufphase haben die Mitarbeiter der Factory VO bereits über 1.500 Fahrzeuge erfolgreich wiederaufbereitet. Mittelfristig soll das Leistungsportfolio auch große Karosseriereparaturen umfassen. Auch ein Umrüstungsprojekt für die Umstellung von Nutz- auf Elektrofahrzeuge ist geplant. Zu 100 Prozent digitalisiert, ermöglicht die Factory VO die Rückverfolgbarkeit und Echtzeitüberwachung jeder Aufarbeitungsphase. Zudem ist sie markenübergreifend ausgelegt, so dass die meisten Fahrzeugtypen wiederaufbereitet werden können. Mittels, hochwertiger Fahrzeugscans erfolgt eine genormte Bewertung, die es ermöglicht, die Fahrzeuge neu aufbereitet bereits nach acht statt wie bisher nach 21 Tagen wieder dem Kreislauf und der Weitervermarktung zuzuführen.</w:t>
      </w:r>
    </w:p>
    <w:p w14:paraId="4B861D6C" w14:textId="2BAC2327" w:rsidR="00031C67" w:rsidRPr="004B1EE4" w:rsidRDefault="00031C67" w:rsidP="00E66807">
      <w:pPr>
        <w:spacing w:line="276" w:lineRule="auto"/>
        <w:jc w:val="both"/>
        <w:rPr>
          <w:rFonts w:asciiTheme="majorHAnsi" w:hAnsiTheme="majorHAnsi" w:cs="Arial"/>
          <w:b/>
          <w:bCs/>
          <w:sz w:val="22"/>
          <w:szCs w:val="22"/>
          <w:lang w:val="de-DE"/>
        </w:rPr>
      </w:pPr>
    </w:p>
    <w:p w14:paraId="2D54D971" w14:textId="64764DF8" w:rsidR="00026AE9" w:rsidRPr="004B1EE4" w:rsidRDefault="00233B6D" w:rsidP="4918C62D">
      <w:pPr>
        <w:spacing w:line="276" w:lineRule="auto"/>
        <w:jc w:val="both"/>
        <w:rPr>
          <w:lang w:val="de-DE"/>
        </w:rPr>
      </w:pPr>
      <w:r w:rsidRPr="004B1EE4">
        <w:rPr>
          <w:b/>
          <w:bCs/>
          <w:i/>
          <w:iCs/>
          <w:sz w:val="22"/>
          <w:szCs w:val="22"/>
          <w:lang w:val="de-DE"/>
        </w:rPr>
        <w:t>Alle Medieninformationen finden Sie unter:</w:t>
      </w:r>
      <w:r w:rsidRPr="004B1EE4">
        <w:rPr>
          <w:bCs/>
          <w:i/>
          <w:iCs/>
          <w:sz w:val="22"/>
          <w:szCs w:val="22"/>
          <w:lang w:val="de-DE"/>
        </w:rPr>
        <w:t xml:space="preserve"> </w:t>
      </w:r>
      <w:hyperlink r:id="rId11" w:history="1">
        <w:r w:rsidRPr="004B1EE4">
          <w:rPr>
            <w:rStyle w:val="Hyperlink"/>
            <w:bCs/>
            <w:i/>
            <w:iCs/>
            <w:sz w:val="22"/>
            <w:szCs w:val="22"/>
            <w:u w:val="single"/>
            <w:lang w:val="de-DE"/>
          </w:rPr>
          <w:t>www.media.renault.at</w:t>
        </w:r>
      </w:hyperlink>
      <w:r w:rsidRPr="004B1EE4">
        <w:rPr>
          <w:bCs/>
          <w:i/>
          <w:iCs/>
          <w:sz w:val="22"/>
          <w:szCs w:val="22"/>
          <w:lang w:val="de-DE"/>
        </w:rPr>
        <w:t xml:space="preserve"> </w:t>
      </w:r>
    </w:p>
    <w:p w14:paraId="4441EE2C" w14:textId="0C74FC51" w:rsidR="00CF6031" w:rsidRPr="004B1EE4" w:rsidRDefault="00CF6031" w:rsidP="00E81176">
      <w:pPr>
        <w:spacing w:line="240" w:lineRule="auto"/>
        <w:jc w:val="both"/>
        <w:rPr>
          <w:sz w:val="20"/>
          <w:lang w:val="de-DE"/>
        </w:rPr>
      </w:pPr>
    </w:p>
    <w:p w14:paraId="7F0059FB" w14:textId="77777777" w:rsidR="0043337C" w:rsidRPr="004B1EE4" w:rsidRDefault="0043337C" w:rsidP="00E81176">
      <w:pPr>
        <w:spacing w:line="240" w:lineRule="auto"/>
        <w:jc w:val="both"/>
        <w:rPr>
          <w:sz w:val="20"/>
          <w:lang w:val="de-DE"/>
        </w:rPr>
      </w:pPr>
    </w:p>
    <w:p w14:paraId="07FE72B3" w14:textId="0BB9E70E" w:rsidR="005176D9" w:rsidRPr="004B1EE4" w:rsidRDefault="004B03DA" w:rsidP="004B03DA">
      <w:pPr>
        <w:spacing w:line="240" w:lineRule="auto"/>
        <w:jc w:val="center"/>
        <w:rPr>
          <w:sz w:val="20"/>
          <w:lang w:val="de-DE"/>
        </w:rPr>
      </w:pPr>
      <w:r w:rsidRPr="004B1EE4">
        <w:rPr>
          <w:sz w:val="20"/>
          <w:lang w:val="de-DE"/>
        </w:rPr>
        <w:lastRenderedPageBreak/>
        <w:t>*****</w:t>
      </w:r>
    </w:p>
    <w:p w14:paraId="5965062F" w14:textId="4CB57CAF" w:rsidR="007E152F" w:rsidRPr="004B1EE4" w:rsidRDefault="007D26A7" w:rsidP="007E152F">
      <w:pPr>
        <w:spacing w:before="0" w:line="240" w:lineRule="auto"/>
        <w:jc w:val="both"/>
        <w:rPr>
          <w:b/>
          <w:bCs/>
          <w:szCs w:val="18"/>
          <w:lang w:val="de-DE"/>
        </w:rPr>
      </w:pPr>
      <w:r w:rsidRPr="004B1EE4">
        <w:rPr>
          <w:b/>
          <w:bCs/>
          <w:szCs w:val="18"/>
          <w:lang w:val="de-DE"/>
        </w:rPr>
        <w:t>Über Renault Group</w:t>
      </w:r>
      <w:r w:rsidR="003A1145" w:rsidRPr="004B1EE4">
        <w:rPr>
          <w:b/>
          <w:bCs/>
          <w:szCs w:val="18"/>
          <w:lang w:val="de-DE"/>
        </w:rPr>
        <w:t xml:space="preserve"> </w:t>
      </w:r>
    </w:p>
    <w:p w14:paraId="61440512" w14:textId="6A3F4B1D" w:rsidR="00E3756C" w:rsidRPr="004B1EE4" w:rsidRDefault="00E3756C" w:rsidP="00E3756C">
      <w:pPr>
        <w:spacing w:before="0" w:line="240" w:lineRule="auto"/>
        <w:jc w:val="both"/>
        <w:rPr>
          <w:lang w:val="de-DE"/>
        </w:rPr>
      </w:pPr>
      <w:r w:rsidRPr="004B1EE4">
        <w:rPr>
          <w:lang w:val="de-DE"/>
        </w:rPr>
        <w:t>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Dacia, Lada, Alpine und Mobilize – , auf den weiteren Ausbau ihrer Marktführerschaft bei Elektrofahrzeugen und ihre einzigartige Allianz mit Nissan und Mitsubishi. Das Unternehmen ist in mehr als 130 Ländern tätig, beschäftigt derzeit mehr als 170’000 Mitarbeitende und hat im Jahr 2020 2,9 Millionen Fahrzeuge verkauft.</w:t>
      </w:r>
    </w:p>
    <w:p w14:paraId="193189F4" w14:textId="77777777" w:rsidR="00DE7021" w:rsidRPr="004B1EE4" w:rsidRDefault="00DE7021" w:rsidP="00E3756C">
      <w:pPr>
        <w:spacing w:before="0" w:line="240" w:lineRule="auto"/>
        <w:jc w:val="both"/>
        <w:rPr>
          <w:lang w:val="de-DE"/>
        </w:rPr>
      </w:pPr>
    </w:p>
    <w:p w14:paraId="09836BB1" w14:textId="64A7F5A4" w:rsidR="00E3756C" w:rsidRPr="004B1EE4" w:rsidRDefault="00E3756C" w:rsidP="00E3756C">
      <w:pPr>
        <w:spacing w:before="0" w:line="240" w:lineRule="auto"/>
        <w:jc w:val="both"/>
        <w:rPr>
          <w:lang w:val="de-DE"/>
        </w:rPr>
      </w:pPr>
      <w:r w:rsidRPr="004B1EE4">
        <w:rPr>
          <w:lang w:val="de-DE"/>
        </w:rPr>
        <w:t xml:space="preserve">Bereit, die Herausforderungen auf der </w:t>
      </w:r>
      <w:r w:rsidR="008261E5" w:rsidRPr="004B1EE4">
        <w:rPr>
          <w:lang w:val="de-DE"/>
        </w:rPr>
        <w:t>Straße</w:t>
      </w:r>
      <w:r w:rsidRPr="004B1EE4">
        <w:rPr>
          <w:lang w:val="de-DE"/>
        </w:rPr>
        <w:t xml:space="preserv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2" w:history="1">
        <w:r w:rsidRPr="004B1EE4">
          <w:rPr>
            <w:rStyle w:val="Hyperlink"/>
            <w:u w:val="single"/>
            <w:lang w:val="de-DE"/>
          </w:rPr>
          <w:t>https://www.renaultgroup.com/</w:t>
        </w:r>
      </w:hyperlink>
      <w:r w:rsidRPr="004B1EE4">
        <w:rPr>
          <w:lang w:val="de-DE"/>
        </w:rPr>
        <w:t xml:space="preserve"> </w:t>
      </w:r>
    </w:p>
    <w:p w14:paraId="11C72B36" w14:textId="77777777" w:rsidR="00E3756C" w:rsidRPr="004B1EE4" w:rsidRDefault="00E3756C" w:rsidP="00E3756C">
      <w:pPr>
        <w:spacing w:before="0" w:line="240" w:lineRule="auto"/>
        <w:jc w:val="both"/>
        <w:rPr>
          <w:lang w:val="de-DE"/>
        </w:rPr>
      </w:pPr>
    </w:p>
    <w:p w14:paraId="3F4F55D2" w14:textId="2007E81C" w:rsidR="00FC0E88" w:rsidRPr="004B1EE4" w:rsidRDefault="00E3756C" w:rsidP="007D26A7">
      <w:pPr>
        <w:spacing w:before="0" w:line="240" w:lineRule="auto"/>
        <w:jc w:val="both"/>
        <w:rPr>
          <w:lang w:val="de-DE"/>
        </w:rPr>
      </w:pPr>
      <w:r w:rsidRPr="004B1EE4">
        <w:rPr>
          <w:lang w:val="de-DE"/>
        </w:rPr>
        <w:t>In Österreich ist Renault Group seit 1947 vertreten. Heute vermarktet und vertreibt die Renault Österreich GmbH die Marken Renault, Dacia und Alpine. Mit mehr als 24.300 neu zugelassenen Personenwagen und leichten Nutzfahrzeugen erreicht sie 2020 einen Marktanteil von 8,5 Prozent. Mit rund 2.560 Neuzulassungen der rein elektrisch angetriebenen Modelle ZOE E-TECH ELECTRIC, Kangoo E-TECH ELECTRIC und Master E-TECH ELECTRIC ist die Marke Renault zudem Österreichs zweitstärkster Anbieter von Elektrofahrzeugen. Das Händlernetz der drei Marken wird kontinuierlich ausgebaut und zählt mittlerweile rund 171 Partnerbetriebe, die Autos und Dienstleistungen mit höchster Servicequalität anbieten.</w:t>
      </w:r>
    </w:p>
    <w:sectPr w:rsidR="00FC0E88" w:rsidRPr="004B1EE4" w:rsidSect="00F359D2">
      <w:headerReference w:type="default" r:id="rId13"/>
      <w:footerReference w:type="default" r:id="rId14"/>
      <w:headerReference w:type="first" r:id="rId15"/>
      <w:footerReference w:type="first" r:id="rId16"/>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E6AC" w14:textId="77777777" w:rsidR="001C624E" w:rsidRDefault="001C624E" w:rsidP="00A602D8">
      <w:pPr>
        <w:spacing w:before="0" w:line="240" w:lineRule="auto"/>
      </w:pPr>
      <w:r>
        <w:separator/>
      </w:r>
    </w:p>
  </w:endnote>
  <w:endnote w:type="continuationSeparator" w:id="0">
    <w:p w14:paraId="0E1F0D71" w14:textId="77777777" w:rsidR="001C624E" w:rsidRDefault="001C624E"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02"/>
      <w:gridCol w:w="2888"/>
      <w:gridCol w:w="5276"/>
      <w:gridCol w:w="528"/>
    </w:tblGrid>
    <w:tr w:rsidR="00767155" w14:paraId="25C55816" w14:textId="77777777" w:rsidTr="00233353">
      <w:tc>
        <w:tcPr>
          <w:tcW w:w="1502" w:type="dxa"/>
        </w:tcPr>
        <w:p w14:paraId="4EB6C95D" w14:textId="4BB5708E" w:rsidR="00767155" w:rsidRPr="007D3970" w:rsidRDefault="00767155" w:rsidP="007D3970">
          <w:pPr>
            <w:pStyle w:val="Fuzeile"/>
            <w:rPr>
              <w:b/>
              <w:sz w:val="16"/>
              <w:szCs w:val="16"/>
            </w:rPr>
          </w:pPr>
          <w:r w:rsidRPr="007D3970">
            <w:rPr>
              <w:b/>
              <w:sz w:val="16"/>
              <w:szCs w:val="16"/>
            </w:rPr>
            <w:t>RENAULT PRESS</w:t>
          </w:r>
          <w:r w:rsidR="003C75B5">
            <w:rPr>
              <w:b/>
              <w:sz w:val="16"/>
              <w:szCs w:val="16"/>
            </w:rPr>
            <w:t>E</w:t>
          </w:r>
        </w:p>
      </w:tc>
      <w:tc>
        <w:tcPr>
          <w:tcW w:w="2888" w:type="dxa"/>
        </w:tcPr>
        <w:p w14:paraId="3E32CD1E" w14:textId="13A94558" w:rsidR="00767155" w:rsidRPr="0037701D" w:rsidRDefault="003C75B5" w:rsidP="007D3970">
          <w:pPr>
            <w:pStyle w:val="Fuzeile"/>
            <w:rPr>
              <w:lang w:val="de-AT"/>
            </w:rPr>
          </w:pPr>
          <w:r w:rsidRPr="0037701D">
            <w:rPr>
              <w:lang w:val="de-AT"/>
            </w:rPr>
            <w:t>Dr. Karin Kirchner, Direktorin Kommunikation</w:t>
          </w:r>
        </w:p>
        <w:p w14:paraId="5557DFA2" w14:textId="45BC0D29" w:rsidR="00767155" w:rsidRPr="0037701D" w:rsidRDefault="00767155" w:rsidP="007D3970">
          <w:pPr>
            <w:pStyle w:val="Fuzeile"/>
            <w:rPr>
              <w:lang w:val="de-AT"/>
            </w:rPr>
          </w:pPr>
          <w:r w:rsidRPr="0037701D">
            <w:rPr>
              <w:lang w:val="de-AT"/>
            </w:rPr>
            <w:t>+</w:t>
          </w:r>
          <w:r w:rsidR="003C75B5" w:rsidRPr="0037701D">
            <w:rPr>
              <w:lang w:val="de-AT"/>
            </w:rPr>
            <w:t>43 (0)1 680 10 103</w:t>
          </w:r>
        </w:p>
        <w:p w14:paraId="56EDF249" w14:textId="093F7489" w:rsidR="00767155" w:rsidRDefault="008D41B9" w:rsidP="007D3970">
          <w:pPr>
            <w:pStyle w:val="Fuzeile"/>
            <w:rPr>
              <w:lang w:val="en-US"/>
            </w:rPr>
          </w:pPr>
          <w:hyperlink r:id="rId1" w:history="1">
            <w:r w:rsidR="003C75B5" w:rsidRPr="008618C6">
              <w:rPr>
                <w:rStyle w:val="Hyperlink"/>
                <w:lang w:val="en-US"/>
              </w:rPr>
              <w:t>karin.kirchner@renault.com</w:t>
            </w:r>
          </w:hyperlink>
          <w:r w:rsidR="003C75B5">
            <w:rPr>
              <w:lang w:val="en-US"/>
            </w:rPr>
            <w:t xml:space="preserve"> </w:t>
          </w:r>
        </w:p>
        <w:p w14:paraId="3D21CDAE" w14:textId="6E781A36" w:rsidR="00767155" w:rsidRPr="001814C1" w:rsidRDefault="00767155" w:rsidP="007D3970">
          <w:pPr>
            <w:pStyle w:val="Fuzeile"/>
            <w:rPr>
              <w:lang w:val="en-US"/>
            </w:rPr>
          </w:pPr>
        </w:p>
      </w:tc>
      <w:tc>
        <w:tcPr>
          <w:tcW w:w="5276" w:type="dxa"/>
        </w:tcPr>
        <w:p w14:paraId="1D0FA421" w14:textId="4B290DE0" w:rsidR="00233353" w:rsidRPr="00233353" w:rsidRDefault="0037701D" w:rsidP="00233353">
          <w:pPr>
            <w:pStyle w:val="Fuzeile"/>
            <w:rPr>
              <w:rStyle w:val="Seitenzahl"/>
              <w:bCs/>
            </w:rPr>
          </w:pPr>
          <w:r>
            <w:rPr>
              <w:rStyle w:val="Seitenzahl"/>
              <w:bCs/>
            </w:rPr>
            <w:t xml:space="preserve">Maryse Lüchtenborg, </w:t>
          </w:r>
          <w:r w:rsidR="00003B04" w:rsidRPr="00003B04">
            <w:rPr>
              <w:rStyle w:val="Seitenzahl"/>
              <w:bCs/>
            </w:rPr>
            <w:t>Kommunikationsattach</w:t>
          </w:r>
          <w:r w:rsidR="00003B04">
            <w:rPr>
              <w:rStyle w:val="Seitenzahl"/>
              <w:bCs/>
            </w:rPr>
            <w:t>ée</w:t>
          </w:r>
        </w:p>
        <w:p w14:paraId="02313DE5" w14:textId="1F67F18E" w:rsidR="00767155" w:rsidRDefault="00003B04" w:rsidP="00233353">
          <w:pPr>
            <w:pStyle w:val="Fuzeile"/>
            <w:rPr>
              <w:rStyle w:val="Seitenzahl"/>
              <w:bCs/>
            </w:rPr>
          </w:pPr>
          <w:r>
            <w:rPr>
              <w:rStyle w:val="Seitenzahl"/>
              <w:bCs/>
            </w:rPr>
            <w:t>+41 (0)44 777 02 26</w:t>
          </w:r>
        </w:p>
        <w:p w14:paraId="675E9C6C" w14:textId="06ECEF20" w:rsidR="00233353" w:rsidRPr="007D3970" w:rsidRDefault="008D41B9" w:rsidP="00233353">
          <w:pPr>
            <w:pStyle w:val="Fuzeile"/>
            <w:rPr>
              <w:rStyle w:val="Seitenzahl"/>
              <w:b/>
            </w:rPr>
          </w:pPr>
          <w:hyperlink r:id="rId2" w:history="1">
            <w:r w:rsidR="00003B04" w:rsidRPr="008618C6">
              <w:rPr>
                <w:rStyle w:val="Hyperlink"/>
                <w:bCs/>
              </w:rPr>
              <w:t>maryse.luechtenborg@renault.com</w:t>
            </w:r>
          </w:hyperlink>
          <w:r w:rsidR="00003B04">
            <w:rPr>
              <w:rStyle w:val="Seitenzahl"/>
              <w:bCs/>
            </w:rPr>
            <w:t xml:space="preserve"> </w:t>
          </w:r>
        </w:p>
      </w:tc>
      <w:tc>
        <w:tcPr>
          <w:tcW w:w="528" w:type="dxa"/>
        </w:tcPr>
        <w:p w14:paraId="54DC62C1" w14:textId="3ED75EDA" w:rsidR="00767155" w:rsidRPr="007D3970" w:rsidRDefault="00767155"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Pr>
              <w:rStyle w:val="Seitenzahl"/>
              <w:b/>
              <w:noProof/>
            </w:rPr>
            <w:t>2</w:t>
          </w:r>
          <w:r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4885" w14:textId="77777777" w:rsidR="001C624E" w:rsidRDefault="001C624E" w:rsidP="00A602D8">
      <w:pPr>
        <w:spacing w:before="0" w:line="240" w:lineRule="auto"/>
      </w:pPr>
      <w:r>
        <w:separator/>
      </w:r>
    </w:p>
  </w:footnote>
  <w:footnote w:type="continuationSeparator" w:id="0">
    <w:p w14:paraId="16575843" w14:textId="77777777" w:rsidR="001C624E" w:rsidRDefault="001C624E"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4918C62D" w:rsidP="00F22D0C">
    <w:pPr>
      <w:pStyle w:val="Kopfzeile"/>
      <w:pBdr>
        <w:bottom w:val="single" w:sz="8" w:space="15" w:color="auto"/>
      </w:pBdr>
    </w:pPr>
    <w:r>
      <w:rPr>
        <w:noProof/>
      </w:rPr>
      <w:drawing>
        <wp:inline distT="0" distB="0" distL="0" distR="0" wp14:anchorId="2D332B88" wp14:editId="5E0A48A0">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7"/>
  </w:num>
  <w:num w:numId="14">
    <w:abstractNumId w:val="20"/>
  </w:num>
  <w:num w:numId="15">
    <w:abstractNumId w:val="22"/>
  </w:num>
  <w:num w:numId="16">
    <w:abstractNumId w:val="10"/>
  </w:num>
  <w:num w:numId="17">
    <w:abstractNumId w:val="15"/>
  </w:num>
  <w:num w:numId="18">
    <w:abstractNumId w:val="14"/>
  </w:num>
  <w:num w:numId="19">
    <w:abstractNumId w:val="21"/>
  </w:num>
  <w:num w:numId="20">
    <w:abstractNumId w:val="13"/>
  </w:num>
  <w:num w:numId="21">
    <w:abstractNumId w:val="19"/>
  </w:num>
  <w:num w:numId="22">
    <w:abstractNumId w:val="1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6E88"/>
    <w:rsid w:val="00006F5A"/>
    <w:rsid w:val="00007AF4"/>
    <w:rsid w:val="0002683C"/>
    <w:rsid w:val="00026AE9"/>
    <w:rsid w:val="00031C67"/>
    <w:rsid w:val="000501F2"/>
    <w:rsid w:val="00057DD0"/>
    <w:rsid w:val="00087566"/>
    <w:rsid w:val="000C321F"/>
    <w:rsid w:val="000D7435"/>
    <w:rsid w:val="001036CD"/>
    <w:rsid w:val="001230D0"/>
    <w:rsid w:val="00170D64"/>
    <w:rsid w:val="00172806"/>
    <w:rsid w:val="001814C1"/>
    <w:rsid w:val="001B591C"/>
    <w:rsid w:val="001C0A0D"/>
    <w:rsid w:val="001C432F"/>
    <w:rsid w:val="001C624E"/>
    <w:rsid w:val="001D4CF4"/>
    <w:rsid w:val="001F05FE"/>
    <w:rsid w:val="00231D55"/>
    <w:rsid w:val="00233353"/>
    <w:rsid w:val="00233B6D"/>
    <w:rsid w:val="00241D17"/>
    <w:rsid w:val="00251C65"/>
    <w:rsid w:val="002836DD"/>
    <w:rsid w:val="00293E0C"/>
    <w:rsid w:val="002A6A21"/>
    <w:rsid w:val="002B7303"/>
    <w:rsid w:val="002B7340"/>
    <w:rsid w:val="002C508D"/>
    <w:rsid w:val="002C5B84"/>
    <w:rsid w:val="002E2E49"/>
    <w:rsid w:val="002E44A2"/>
    <w:rsid w:val="002E7909"/>
    <w:rsid w:val="002F50BF"/>
    <w:rsid w:val="0033129C"/>
    <w:rsid w:val="0034053C"/>
    <w:rsid w:val="0035184B"/>
    <w:rsid w:val="00351C76"/>
    <w:rsid w:val="003531B5"/>
    <w:rsid w:val="0037701D"/>
    <w:rsid w:val="003864AD"/>
    <w:rsid w:val="00387B7F"/>
    <w:rsid w:val="003A1145"/>
    <w:rsid w:val="003B367C"/>
    <w:rsid w:val="003C75B5"/>
    <w:rsid w:val="003D4D16"/>
    <w:rsid w:val="003E68CC"/>
    <w:rsid w:val="003F71A9"/>
    <w:rsid w:val="004022B4"/>
    <w:rsid w:val="00423DA7"/>
    <w:rsid w:val="00425677"/>
    <w:rsid w:val="0043337C"/>
    <w:rsid w:val="00433EDD"/>
    <w:rsid w:val="0044219E"/>
    <w:rsid w:val="00445BF1"/>
    <w:rsid w:val="0045216F"/>
    <w:rsid w:val="004566FC"/>
    <w:rsid w:val="0046176B"/>
    <w:rsid w:val="00467F26"/>
    <w:rsid w:val="00485B86"/>
    <w:rsid w:val="004B03DA"/>
    <w:rsid w:val="004B1EE4"/>
    <w:rsid w:val="004B761B"/>
    <w:rsid w:val="004E280E"/>
    <w:rsid w:val="004F3B14"/>
    <w:rsid w:val="005176D9"/>
    <w:rsid w:val="00520E8D"/>
    <w:rsid w:val="00534599"/>
    <w:rsid w:val="00544345"/>
    <w:rsid w:val="00545DD0"/>
    <w:rsid w:val="00557380"/>
    <w:rsid w:val="00562BB0"/>
    <w:rsid w:val="00563972"/>
    <w:rsid w:val="005732EA"/>
    <w:rsid w:val="00573D15"/>
    <w:rsid w:val="00573F62"/>
    <w:rsid w:val="00595B55"/>
    <w:rsid w:val="005B10DA"/>
    <w:rsid w:val="005C775F"/>
    <w:rsid w:val="005E0A05"/>
    <w:rsid w:val="0061206E"/>
    <w:rsid w:val="0061682B"/>
    <w:rsid w:val="0063379F"/>
    <w:rsid w:val="00642390"/>
    <w:rsid w:val="00646166"/>
    <w:rsid w:val="00655A10"/>
    <w:rsid w:val="0066303C"/>
    <w:rsid w:val="00677AC2"/>
    <w:rsid w:val="00682310"/>
    <w:rsid w:val="00682D2F"/>
    <w:rsid w:val="006B5C7E"/>
    <w:rsid w:val="006E27BF"/>
    <w:rsid w:val="006F3E46"/>
    <w:rsid w:val="00705A01"/>
    <w:rsid w:val="00705F82"/>
    <w:rsid w:val="0074550A"/>
    <w:rsid w:val="00746001"/>
    <w:rsid w:val="00767155"/>
    <w:rsid w:val="00782A4F"/>
    <w:rsid w:val="00783D1C"/>
    <w:rsid w:val="007A46E2"/>
    <w:rsid w:val="007B24BB"/>
    <w:rsid w:val="007C3991"/>
    <w:rsid w:val="007C61B0"/>
    <w:rsid w:val="007D26A7"/>
    <w:rsid w:val="007D3970"/>
    <w:rsid w:val="007E152F"/>
    <w:rsid w:val="007E317D"/>
    <w:rsid w:val="007E4F11"/>
    <w:rsid w:val="007F68D2"/>
    <w:rsid w:val="0080313B"/>
    <w:rsid w:val="00805FAA"/>
    <w:rsid w:val="008124BD"/>
    <w:rsid w:val="00814CBC"/>
    <w:rsid w:val="00815B14"/>
    <w:rsid w:val="0081689C"/>
    <w:rsid w:val="008261E5"/>
    <w:rsid w:val="00826A82"/>
    <w:rsid w:val="00833877"/>
    <w:rsid w:val="008430E7"/>
    <w:rsid w:val="00844956"/>
    <w:rsid w:val="0086168B"/>
    <w:rsid w:val="00863129"/>
    <w:rsid w:val="00872FC1"/>
    <w:rsid w:val="00877117"/>
    <w:rsid w:val="008B37EF"/>
    <w:rsid w:val="008C3A08"/>
    <w:rsid w:val="008C7E44"/>
    <w:rsid w:val="008D41B9"/>
    <w:rsid w:val="008E2A6E"/>
    <w:rsid w:val="008F0F07"/>
    <w:rsid w:val="008F2A13"/>
    <w:rsid w:val="00901D4B"/>
    <w:rsid w:val="00925F58"/>
    <w:rsid w:val="00961657"/>
    <w:rsid w:val="00966C87"/>
    <w:rsid w:val="0096767F"/>
    <w:rsid w:val="00983616"/>
    <w:rsid w:val="00984883"/>
    <w:rsid w:val="00986599"/>
    <w:rsid w:val="009968C5"/>
    <w:rsid w:val="009A23AB"/>
    <w:rsid w:val="009A643E"/>
    <w:rsid w:val="009D180E"/>
    <w:rsid w:val="009E5C5E"/>
    <w:rsid w:val="009F351D"/>
    <w:rsid w:val="00A012DB"/>
    <w:rsid w:val="00A02FD5"/>
    <w:rsid w:val="00A10CE9"/>
    <w:rsid w:val="00A46AEA"/>
    <w:rsid w:val="00A602D8"/>
    <w:rsid w:val="00A86EC8"/>
    <w:rsid w:val="00AC4842"/>
    <w:rsid w:val="00B32F4C"/>
    <w:rsid w:val="00B518EC"/>
    <w:rsid w:val="00B556B5"/>
    <w:rsid w:val="00B64303"/>
    <w:rsid w:val="00B64F18"/>
    <w:rsid w:val="00B6505E"/>
    <w:rsid w:val="00B8281D"/>
    <w:rsid w:val="00B92FB1"/>
    <w:rsid w:val="00C10E75"/>
    <w:rsid w:val="00C21B90"/>
    <w:rsid w:val="00C31F14"/>
    <w:rsid w:val="00C37FBD"/>
    <w:rsid w:val="00C439C6"/>
    <w:rsid w:val="00C64900"/>
    <w:rsid w:val="00C6758B"/>
    <w:rsid w:val="00C76C9C"/>
    <w:rsid w:val="00C8105C"/>
    <w:rsid w:val="00C92A0D"/>
    <w:rsid w:val="00CA5361"/>
    <w:rsid w:val="00CB4F80"/>
    <w:rsid w:val="00CB55C4"/>
    <w:rsid w:val="00CD2F3C"/>
    <w:rsid w:val="00CF260D"/>
    <w:rsid w:val="00CF6031"/>
    <w:rsid w:val="00CF6B83"/>
    <w:rsid w:val="00D04052"/>
    <w:rsid w:val="00D15251"/>
    <w:rsid w:val="00D265D9"/>
    <w:rsid w:val="00D54C2A"/>
    <w:rsid w:val="00DA0554"/>
    <w:rsid w:val="00DA18FB"/>
    <w:rsid w:val="00DA27E1"/>
    <w:rsid w:val="00DC7837"/>
    <w:rsid w:val="00DC7D93"/>
    <w:rsid w:val="00DE1443"/>
    <w:rsid w:val="00DE7021"/>
    <w:rsid w:val="00DE72B9"/>
    <w:rsid w:val="00E27DE3"/>
    <w:rsid w:val="00E30978"/>
    <w:rsid w:val="00E31A61"/>
    <w:rsid w:val="00E35CC3"/>
    <w:rsid w:val="00E3756C"/>
    <w:rsid w:val="00E66807"/>
    <w:rsid w:val="00E74951"/>
    <w:rsid w:val="00E7706E"/>
    <w:rsid w:val="00E81176"/>
    <w:rsid w:val="00EA248C"/>
    <w:rsid w:val="00EE6315"/>
    <w:rsid w:val="00EF0DFB"/>
    <w:rsid w:val="00F22D0C"/>
    <w:rsid w:val="00F26740"/>
    <w:rsid w:val="00F2694F"/>
    <w:rsid w:val="00F359D2"/>
    <w:rsid w:val="00F46A88"/>
    <w:rsid w:val="00F5284E"/>
    <w:rsid w:val="00F63686"/>
    <w:rsid w:val="00F97755"/>
    <w:rsid w:val="00FA062C"/>
    <w:rsid w:val="00FC0E88"/>
    <w:rsid w:val="00FD4AF4"/>
    <w:rsid w:val="00FD6CFC"/>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ault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yse.luechtenborg@renault.com" TargetMode="External"/><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52C6F-57D4-4CDA-A4AF-9BBA9199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34797D31-1397-4EEB-94F1-90A119397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Company>Renault Group</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Patrick Aulehla</cp:lastModifiedBy>
  <cp:revision>143</cp:revision>
  <dcterms:created xsi:type="dcterms:W3CDTF">2021-04-22T10:11:00Z</dcterms:created>
  <dcterms:modified xsi:type="dcterms:W3CDTF">2021-12-02T07:54:00Z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2021-04-22T13:24:04Z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23f10377-3e40-4a8b-a758-4613c0994bed</vt:lpwstr>
  </property>
  <property fmtid="{D5CDD505-2E9C-101B-9397-08002B2CF9AE}" pid="8" name="MSIP_Label_fd1c0902-ed92-4fed-896d-2e7725de02d4_ContentBits">
    <vt:lpwstr>2</vt:lpwstr>
  </property>
  <property fmtid="{D5CDD505-2E9C-101B-9397-08002B2CF9AE}" pid="9" name="ContentTypeId">
    <vt:lpwstr>0x010100EBF0A77585DDEE4398E5CE75C4894DBC</vt:lpwstr>
  </property>
  <property fmtid="{D5CDD505-2E9C-101B-9397-08002B2CF9AE}" pid="10" name="Comms Asset Type">
    <vt:lpwstr/>
  </property>
  <property fmtid="{D5CDD505-2E9C-101B-9397-08002B2CF9AE}" pid="11" name="Event / Campaign">
    <vt:lpwstr>521;#Renault Group Climate Report|8f81fc61-440c-4bdc-80da-28ecb383979b;#520;#Renault Group CSR Strategy|1ea4f9d5-abb2-4ccf-9666-638a79e46afd</vt:lpwstr>
  </property>
  <property fmtid="{D5CDD505-2E9C-101B-9397-08002B2CF9AE}" pid="12" name="Region">
    <vt:lpwstr/>
  </property>
  <property fmtid="{D5CDD505-2E9C-101B-9397-08002B2CF9AE}" pid="13" name="Comms_x0020_Activity">
    <vt:lpwstr/>
  </property>
  <property fmtid="{D5CDD505-2E9C-101B-9397-08002B2CF9AE}" pid="14" name="Comms Topics">
    <vt:lpwstr/>
  </property>
  <property fmtid="{D5CDD505-2E9C-101B-9397-08002B2CF9AE}" pid="15" name="Related Materials">
    <vt:lpwstr/>
  </property>
  <property fmtid="{D5CDD505-2E9C-101B-9397-08002B2CF9AE}" pid="16" name="hc39a5bb142f467fbe8ece94a4aadaa6">
    <vt:lpwstr/>
  </property>
  <property fmtid="{D5CDD505-2E9C-101B-9397-08002B2CF9AE}" pid="17" name="Organizations / Regions">
    <vt:lpwstr>18;#Groupe Renault|990bf1de-3555-4dee-9412-282becc82017</vt:lpwstr>
  </property>
  <property fmtid="{D5CDD505-2E9C-101B-9397-08002B2CF9AE}" pid="18" name="Event_x002c__x0020_Campaign_x0020_or_x0020_Activity_x0020_Name">
    <vt:lpwstr/>
  </property>
  <property fmtid="{D5CDD505-2E9C-101B-9397-08002B2CF9AE}" pid="19" name="Vehicles">
    <vt:lpwstr/>
  </property>
  <property fmtid="{D5CDD505-2E9C-101B-9397-08002B2CF9AE}" pid="20" name="cbb9efac28c149ca97ba5f806fbe48b6">
    <vt:lpwstr/>
  </property>
  <property fmtid="{D5CDD505-2E9C-101B-9397-08002B2CF9AE}" pid="21" name="Comms_x0020_Best_x0020_Practice_x0020_Categories">
    <vt:lpwstr/>
  </property>
  <property fmtid="{D5CDD505-2E9C-101B-9397-08002B2CF9AE}" pid="22" name="l86be07eba1b4acb9afbd6642b23ffba">
    <vt:lpwstr/>
  </property>
  <property fmtid="{D5CDD505-2E9C-101B-9397-08002B2CF9AE}" pid="23" name="Comms Best Practice Categories">
    <vt:lpwstr/>
  </property>
  <property fmtid="{D5CDD505-2E9C-101B-9397-08002B2CF9AE}" pid="24" name="Event, Campaign or Activity Name">
    <vt:lpwstr/>
  </property>
  <property fmtid="{D5CDD505-2E9C-101B-9397-08002B2CF9AE}" pid="25" name="Comms Activity">
    <vt:lpwstr/>
  </property>
</Properties>
</file>